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F872BB2"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p>
    <w:p w14:paraId="03CCBA59" w14:textId="4FD7C038" w:rsidR="00FB2C49" w:rsidRPr="00FB2C49" w:rsidRDefault="00DD3D79" w:rsidP="00FB2C49">
      <w:r w:rsidRPr="00FB2C49">
        <w:rPr>
          <w:rStyle w:val="Strong"/>
        </w:rPr>
        <w:t>Salary Scale:</w:t>
      </w:r>
      <w:r w:rsidRPr="00FB2C49">
        <w:t xml:space="preserve"> Main Scale</w:t>
      </w:r>
    </w:p>
    <w:p w14:paraId="0BB6697E" w14:textId="77777777" w:rsidR="00FB2C49" w:rsidRPr="00FB2C49" w:rsidRDefault="00B80CC6" w:rsidP="00FB2C49">
      <w:r w:rsidRPr="00FB2C49">
        <w:rPr>
          <w:rStyle w:val="Strong"/>
        </w:rPr>
        <w:t>Line Manager:</w:t>
      </w:r>
      <w:r w:rsidRPr="00FB2C49">
        <w:t xml:space="preserve"> Headteacher</w:t>
      </w:r>
    </w:p>
    <w:p w14:paraId="141A7756" w14:textId="14EBB8BA" w:rsidR="00DD3D79" w:rsidRPr="00FB2C49" w:rsidRDefault="00B80CC6" w:rsidP="00FB2C49">
      <w:r w:rsidRPr="00FB2C49">
        <w:rPr>
          <w:rStyle w:val="Strong"/>
        </w:rPr>
        <w:t>Performance Management:</w:t>
      </w:r>
      <w:r w:rsidR="00FB2C49" w:rsidRPr="00FB2C49">
        <w:t xml:space="preserve"> </w:t>
      </w:r>
      <w:r w:rsidRPr="00FB2C49">
        <w:t>Headteacher, Deputy Headteacher or Assistant Headteacher</w:t>
      </w:r>
    </w:p>
    <w:p w14:paraId="141A7757" w14:textId="41C56C29" w:rsidR="00DD3D79" w:rsidRPr="00FB2C49" w:rsidRDefault="00DD3D79" w:rsidP="00FB2C49">
      <w:r w:rsidRPr="00FB2C49">
        <w:t>To have qualified teacher status and be responsible for carrying out the professional duties set out in the most recent Teachers’ Pay and Conditions Document, as directed by the Headteacher, within the context of the job description set out below. It is appreciated that the nature of any post may change over time. When such changes occur the post holder should discuss them with the Headteacher and relevant amendments made.</w:t>
      </w:r>
    </w:p>
    <w:p w14:paraId="141A7758" w14:textId="66B35DE9" w:rsidR="00DD3D79" w:rsidRPr="00FB2C49" w:rsidRDefault="00DD3D79" w:rsidP="00FB2C49">
      <w:pPr>
        <w:pStyle w:val="Heading1"/>
      </w:pPr>
      <w:r w:rsidRPr="00FB2C49">
        <w:t>Purpose of Post</w:t>
      </w:r>
    </w:p>
    <w:p w14:paraId="141A7759" w14:textId="2DDF4F89" w:rsidR="00DD3D79" w:rsidRPr="00FB2C49" w:rsidRDefault="00DD3D79" w:rsidP="00FB2C49">
      <w:pPr>
        <w:pStyle w:val="ListParagraph"/>
        <w:numPr>
          <w:ilvl w:val="0"/>
          <w:numId w:val="10"/>
        </w:numPr>
      </w:pPr>
      <w:r w:rsidRPr="00FB2C49">
        <w:t>To undertake class teaching duties for a class of pupils including any with special needs; providing them with an effective education in line with National Curriculum guidance.</w:t>
      </w:r>
    </w:p>
    <w:p w14:paraId="141A775A" w14:textId="77777777" w:rsidR="00DD3D79" w:rsidRPr="00FB2C49" w:rsidRDefault="00DD3D79" w:rsidP="00FB2C49">
      <w:pPr>
        <w:pStyle w:val="ListParagraph"/>
        <w:numPr>
          <w:ilvl w:val="0"/>
          <w:numId w:val="10"/>
        </w:numPr>
      </w:pPr>
      <w:r w:rsidRPr="00FB2C49">
        <w:t xml:space="preserve">Ensure that each pupil within the class achieves his or her full potential. </w:t>
      </w:r>
    </w:p>
    <w:p w14:paraId="141A775B" w14:textId="77777777" w:rsidR="00DD3D79" w:rsidRPr="00FB2C49" w:rsidRDefault="00DD3D79" w:rsidP="00FB2C49">
      <w:pPr>
        <w:pStyle w:val="ListParagraph"/>
        <w:numPr>
          <w:ilvl w:val="0"/>
          <w:numId w:val="10"/>
        </w:numPr>
      </w:pPr>
      <w:r w:rsidRPr="00FB2C49">
        <w:t>To plan, deliver, monitor and evaluate programmes of education for all children in the class.</w:t>
      </w:r>
    </w:p>
    <w:p w14:paraId="141A775C" w14:textId="63429749" w:rsidR="00DD3D79" w:rsidRPr="00FB2C49" w:rsidRDefault="00DD3D79" w:rsidP="00FB2C49">
      <w:pPr>
        <w:pStyle w:val="ListParagraph"/>
        <w:numPr>
          <w:ilvl w:val="0"/>
          <w:numId w:val="10"/>
        </w:numPr>
      </w:pPr>
      <w:r w:rsidRPr="00FB2C49">
        <w:t>To promote the school’s visions, values and aims; its culture and ethos.</w:t>
      </w:r>
    </w:p>
    <w:p w14:paraId="141A775D" w14:textId="4DCA45C2" w:rsidR="00DD3D79" w:rsidRPr="00FB2C49" w:rsidRDefault="00DD3D79" w:rsidP="00FB2C49">
      <w:pPr>
        <w:pStyle w:val="ListParagraph"/>
        <w:numPr>
          <w:ilvl w:val="0"/>
          <w:numId w:val="10"/>
        </w:numPr>
      </w:pPr>
      <w:r w:rsidRPr="00FB2C49">
        <w:t>To demonstrate a commitment to positive behaviour management throughout the school.</w:t>
      </w:r>
    </w:p>
    <w:p w14:paraId="141A775E" w14:textId="189BFD45" w:rsidR="00DD3D79" w:rsidRPr="00FB2C49" w:rsidRDefault="00DD3D79" w:rsidP="00FB2C49">
      <w:pPr>
        <w:pStyle w:val="ListParagraph"/>
        <w:numPr>
          <w:ilvl w:val="0"/>
          <w:numId w:val="10"/>
        </w:numPr>
      </w:pPr>
      <w:r w:rsidRPr="00FB2C49">
        <w:t>To maintain in all teaching groups a standard of conduct and discipline to promote the successful delivery of the teaching programme.</w:t>
      </w:r>
    </w:p>
    <w:p w14:paraId="141A775F" w14:textId="3EC79A28" w:rsidR="00DD3D79" w:rsidRPr="00FB2C49" w:rsidRDefault="00DD3D79" w:rsidP="00FB2C49">
      <w:pPr>
        <w:pStyle w:val="ListParagraph"/>
        <w:numPr>
          <w:ilvl w:val="0"/>
          <w:numId w:val="10"/>
        </w:numPr>
      </w:pPr>
      <w:r w:rsidRPr="00FB2C49">
        <w:t>To attend to the administration for and accept responsibility for the pastoral needs of pupils and to liaise with the Headteacher and other colleagues as appropriate on particular pastoral problems.</w:t>
      </w:r>
    </w:p>
    <w:p w14:paraId="141A7760" w14:textId="2FC5AD05" w:rsidR="00DD3D79" w:rsidRPr="00FB2C49" w:rsidRDefault="00DD3D79" w:rsidP="00FB2C49">
      <w:pPr>
        <w:pStyle w:val="ListParagraph"/>
        <w:numPr>
          <w:ilvl w:val="0"/>
          <w:numId w:val="10"/>
        </w:numPr>
      </w:pPr>
      <w:r w:rsidRPr="00FB2C49">
        <w:t>To share with other teachers the day to day or emergency arrangements for the supervision of pupils and the maintenance of good order and the school’s timetable.</w:t>
      </w:r>
    </w:p>
    <w:p w14:paraId="141A7761" w14:textId="77777777" w:rsidR="00DD3D79" w:rsidRPr="00FB2C49" w:rsidRDefault="00DD3D79" w:rsidP="00FB2C49">
      <w:pPr>
        <w:pStyle w:val="ListParagraph"/>
        <w:numPr>
          <w:ilvl w:val="0"/>
          <w:numId w:val="10"/>
        </w:numPr>
      </w:pPr>
      <w:r w:rsidRPr="00FB2C49">
        <w:t>To contribute to school improvement.</w:t>
      </w:r>
    </w:p>
    <w:p w14:paraId="141A7762" w14:textId="77777777" w:rsidR="00DD3D79" w:rsidRPr="00FB2C49" w:rsidRDefault="00DD3D79" w:rsidP="00FB2C49">
      <w:pPr>
        <w:pStyle w:val="ListParagraph"/>
        <w:numPr>
          <w:ilvl w:val="0"/>
          <w:numId w:val="10"/>
        </w:numPr>
      </w:pPr>
      <w:r w:rsidRPr="00FB2C49">
        <w:t>To play a part in developing school policies and practice and to uphold all agreed policies.</w:t>
      </w:r>
    </w:p>
    <w:p w14:paraId="141A7764" w14:textId="634EFD6A" w:rsidR="00DD3D79" w:rsidRPr="00FB2C49" w:rsidRDefault="0047057C" w:rsidP="00FB2C49">
      <w:pPr>
        <w:pStyle w:val="ListParagraph"/>
        <w:numPr>
          <w:ilvl w:val="0"/>
          <w:numId w:val="10"/>
        </w:numPr>
      </w:pPr>
      <w:r w:rsidRPr="00FB2C49">
        <w:t xml:space="preserve">To take part in school events and </w:t>
      </w:r>
      <w:r w:rsidR="00BB2E47" w:rsidRPr="00FB2C49">
        <w:t>extra-curricular</w:t>
      </w:r>
      <w:r w:rsidRPr="00FB2C49">
        <w:t xml:space="preserve"> activities.</w:t>
      </w:r>
    </w:p>
    <w:p w14:paraId="141A7765" w14:textId="56CC9578" w:rsidR="00DD3D79" w:rsidRPr="00FB2C49" w:rsidRDefault="00DD3D79" w:rsidP="00FB2C49">
      <w:pPr>
        <w:pStyle w:val="Heading1"/>
      </w:pPr>
      <w:r w:rsidRPr="00FB2C49">
        <w:t>Responsibilities and Duties</w:t>
      </w:r>
    </w:p>
    <w:p w14:paraId="141A7767" w14:textId="7C28A82F" w:rsidR="0079376A" w:rsidRPr="00FB2C49" w:rsidRDefault="0079376A" w:rsidP="00FB2C49">
      <w:pPr>
        <w:pStyle w:val="Heading2"/>
      </w:pPr>
      <w:r w:rsidRPr="00FB2C49">
        <w:t>Teaching and Managing Learning</w:t>
      </w:r>
    </w:p>
    <w:p w14:paraId="141A7768" w14:textId="1A2612C1" w:rsidR="0079376A" w:rsidRPr="00FB2C49" w:rsidRDefault="0079376A" w:rsidP="00FB2C49">
      <w:pPr>
        <w:pStyle w:val="ListParagraph"/>
        <w:numPr>
          <w:ilvl w:val="0"/>
          <w:numId w:val="11"/>
        </w:numPr>
      </w:pPr>
      <w:r w:rsidRPr="00FB2C49">
        <w:t>Ensuring effective teaching of whole classes, groups and individuals so that teaching objectives are met, momentum and challenge are maintained, and best use is made of teaching time.</w:t>
      </w:r>
    </w:p>
    <w:p w14:paraId="141A7769" w14:textId="125EF013" w:rsidR="0079376A" w:rsidRPr="00FB2C49" w:rsidRDefault="0079376A" w:rsidP="00FB2C49">
      <w:pPr>
        <w:pStyle w:val="ListParagraph"/>
        <w:numPr>
          <w:ilvl w:val="0"/>
          <w:numId w:val="11"/>
        </w:numPr>
      </w:pPr>
      <w:r w:rsidRPr="00FB2C49">
        <w:t>Use teaching methods which keep pupils engaged, including stimulating pupils’ intellectual curiosity, effective questioning and response, clear presentation and good use of resources.</w:t>
      </w:r>
    </w:p>
    <w:p w14:paraId="141A776A" w14:textId="1823165E" w:rsidR="0079376A" w:rsidRPr="00FB2C49" w:rsidRDefault="0079376A" w:rsidP="00FB2C49">
      <w:pPr>
        <w:pStyle w:val="ListParagraph"/>
        <w:numPr>
          <w:ilvl w:val="0"/>
          <w:numId w:val="11"/>
        </w:numPr>
      </w:pPr>
      <w:r w:rsidRPr="00FB2C49">
        <w:t>Set high expectations for pupils’ behaviour, establishing and maintaining a good standard of discipline through well-focused teaching and through positive and productive relationships.</w:t>
      </w:r>
    </w:p>
    <w:p w14:paraId="141A776B" w14:textId="6E9B2DD2" w:rsidR="0079376A" w:rsidRPr="00FB2C49" w:rsidRDefault="00BB2E47" w:rsidP="00FB2C49">
      <w:pPr>
        <w:pStyle w:val="ListParagraph"/>
        <w:numPr>
          <w:ilvl w:val="0"/>
          <w:numId w:val="11"/>
        </w:numPr>
      </w:pPr>
      <w:r w:rsidRPr="00FB2C49">
        <w:t xml:space="preserve">Meet teacher standards, linked to the </w:t>
      </w:r>
      <w:r w:rsidR="0066413B" w:rsidRPr="00FB2C49">
        <w:t>scale of the post.</w:t>
      </w:r>
    </w:p>
    <w:p w14:paraId="141A776C" w14:textId="262FA4E4" w:rsidR="0079376A" w:rsidRPr="00FB2C49" w:rsidRDefault="0079376A" w:rsidP="00FB2C49">
      <w:pPr>
        <w:pStyle w:val="Heading2"/>
      </w:pPr>
      <w:r w:rsidRPr="00FB2C49">
        <w:t>Planning and Setting Expectations / Pupil Achievement</w:t>
      </w:r>
    </w:p>
    <w:p w14:paraId="141A776D" w14:textId="5ECE92E6" w:rsidR="0079376A" w:rsidRPr="00FB2C49" w:rsidRDefault="0079376A" w:rsidP="00FB2C49">
      <w:pPr>
        <w:pStyle w:val="ListParagraph"/>
        <w:numPr>
          <w:ilvl w:val="0"/>
          <w:numId w:val="12"/>
        </w:numPr>
      </w:pPr>
      <w:r w:rsidRPr="00FB2C49">
        <w:t>Identify clear teaching objectives, learning outcomes, content, lesson structures and sequences appropriate to the subject matter and the pupils being taught.</w:t>
      </w:r>
    </w:p>
    <w:p w14:paraId="141A776E" w14:textId="77777777" w:rsidR="0079376A" w:rsidRPr="00FB2C49" w:rsidRDefault="0079376A" w:rsidP="00FB2C49">
      <w:pPr>
        <w:pStyle w:val="ListParagraph"/>
        <w:numPr>
          <w:ilvl w:val="0"/>
          <w:numId w:val="12"/>
        </w:numPr>
      </w:pPr>
      <w:r w:rsidRPr="00FB2C49">
        <w:t xml:space="preserve">Set appropriate and demanding expectations for pupils’ learning and motivation. Set clear targets for pupils’ learning, building on prior attainment and shared with pupils. </w:t>
      </w:r>
    </w:p>
    <w:p w14:paraId="141A776F" w14:textId="77777777" w:rsidR="00BB16CA" w:rsidRPr="00FB2C49" w:rsidRDefault="0079376A" w:rsidP="00FB2C49">
      <w:pPr>
        <w:pStyle w:val="ListParagraph"/>
        <w:numPr>
          <w:ilvl w:val="0"/>
          <w:numId w:val="12"/>
        </w:numPr>
      </w:pPr>
      <w:r w:rsidRPr="00FB2C49">
        <w:t xml:space="preserve">Identify pupils who have special educational needs, and know where to get help in order to give positive and targeted support. </w:t>
      </w:r>
    </w:p>
    <w:p w14:paraId="141A7771" w14:textId="4A72534A" w:rsidR="0079376A" w:rsidRPr="00FB2C49" w:rsidRDefault="00BB16CA" w:rsidP="00FB2C49">
      <w:pPr>
        <w:pStyle w:val="ListParagraph"/>
        <w:numPr>
          <w:ilvl w:val="0"/>
          <w:numId w:val="12"/>
        </w:numPr>
      </w:pPr>
      <w:r w:rsidRPr="00FB2C49">
        <w:t xml:space="preserve">Use </w:t>
      </w:r>
      <w:r w:rsidR="00BB2E47" w:rsidRPr="00FB2C49">
        <w:t xml:space="preserve">curriculum plans and assessment tools </w:t>
      </w:r>
      <w:r w:rsidRPr="00FB2C49">
        <w:t>to plan and assess.</w:t>
      </w:r>
      <w:r w:rsidR="0079376A" w:rsidRPr="00FB2C49">
        <w:t xml:space="preserve"> </w:t>
      </w:r>
    </w:p>
    <w:p w14:paraId="141A7772" w14:textId="77777777" w:rsidR="0079376A" w:rsidRPr="00FB2C49" w:rsidRDefault="0079376A" w:rsidP="00FB2C49">
      <w:pPr>
        <w:pStyle w:val="Heading2"/>
      </w:pPr>
      <w:r w:rsidRPr="00FB2C49">
        <w:t>Assessment and Evaluation</w:t>
      </w:r>
    </w:p>
    <w:p w14:paraId="141A7773" w14:textId="77777777" w:rsidR="0079376A" w:rsidRPr="00FB2C49" w:rsidRDefault="0079376A" w:rsidP="00FB2C49">
      <w:pPr>
        <w:pStyle w:val="ListParagraph"/>
        <w:numPr>
          <w:ilvl w:val="0"/>
          <w:numId w:val="13"/>
        </w:numPr>
      </w:pPr>
      <w:r w:rsidRPr="00FB2C49">
        <w:t>Assess how well learning objectives have been achi</w:t>
      </w:r>
      <w:r w:rsidR="001D4CCD" w:rsidRPr="00FB2C49">
        <w:t>eved and use this assessment to inform</w:t>
      </w:r>
      <w:r w:rsidRPr="00FB2C49">
        <w:t xml:space="preserve"> future teaching.</w:t>
      </w:r>
    </w:p>
    <w:p w14:paraId="09E5AF20" w14:textId="1DC534E1" w:rsidR="00BB2E47" w:rsidRPr="00FB2C49" w:rsidRDefault="0047057C" w:rsidP="00FB2C49">
      <w:pPr>
        <w:pStyle w:val="ListParagraph"/>
        <w:numPr>
          <w:ilvl w:val="0"/>
          <w:numId w:val="13"/>
        </w:numPr>
      </w:pPr>
      <w:r w:rsidRPr="00FB2C49">
        <w:lastRenderedPageBreak/>
        <w:t xml:space="preserve">Use </w:t>
      </w:r>
      <w:r w:rsidR="00BB2E47" w:rsidRPr="00FB2C49">
        <w:t>teacher assessment and regular tests</w:t>
      </w:r>
      <w:r w:rsidR="00BB16CA" w:rsidRPr="00FB2C49">
        <w:t xml:space="preserve"> </w:t>
      </w:r>
      <w:r w:rsidRPr="00FB2C49">
        <w:t>effectively to highlight progress and identify areas for development.</w:t>
      </w:r>
    </w:p>
    <w:p w14:paraId="141A7776" w14:textId="71571971" w:rsidR="0047057C" w:rsidRPr="00FB2C49" w:rsidRDefault="0079376A" w:rsidP="00FB2C49">
      <w:pPr>
        <w:pStyle w:val="ListParagraph"/>
        <w:numPr>
          <w:ilvl w:val="0"/>
          <w:numId w:val="13"/>
        </w:numPr>
      </w:pPr>
      <w:r w:rsidRPr="00FB2C49">
        <w:t>Understand the demands expected of pupils in relat</w:t>
      </w:r>
      <w:r w:rsidR="00BB16CA" w:rsidRPr="00FB2C49">
        <w:t xml:space="preserve">ion to the National Curriculum </w:t>
      </w:r>
    </w:p>
    <w:p w14:paraId="4CFC34E6" w14:textId="77777777" w:rsidR="00652193" w:rsidRPr="00FB2C49" w:rsidRDefault="00BB2E47" w:rsidP="00FB2C49">
      <w:pPr>
        <w:pStyle w:val="ListParagraph"/>
        <w:numPr>
          <w:ilvl w:val="0"/>
          <w:numId w:val="13"/>
        </w:numPr>
      </w:pPr>
      <w:r w:rsidRPr="00FB2C49">
        <w:t>Use</w:t>
      </w:r>
      <w:r w:rsidR="00E60B77" w:rsidRPr="00FB2C49">
        <w:t xml:space="preserve"> assessment</w:t>
      </w:r>
      <w:r w:rsidRPr="00FB2C49">
        <w:t xml:space="preserve"> to prepare children </w:t>
      </w:r>
      <w:r w:rsidR="00652193" w:rsidRPr="00FB2C49">
        <w:t>to</w:t>
      </w:r>
      <w:r w:rsidRPr="00FB2C49">
        <w:t xml:space="preserve"> give an accurate picture </w:t>
      </w:r>
      <w:r w:rsidR="00652193" w:rsidRPr="00FB2C49">
        <w:t>of learning and identify next steps.</w:t>
      </w:r>
    </w:p>
    <w:p w14:paraId="141A7777" w14:textId="3D3FA07A" w:rsidR="0079376A" w:rsidRPr="00FB2C49" w:rsidRDefault="0079376A" w:rsidP="00FB2C49">
      <w:pPr>
        <w:pStyle w:val="Heading2"/>
      </w:pPr>
      <w:r w:rsidRPr="00FB2C49">
        <w:t>Relationship with Parents and the Wider Community</w:t>
      </w:r>
    </w:p>
    <w:p w14:paraId="141A7778" w14:textId="77777777" w:rsidR="0079376A" w:rsidRPr="00FB2C49" w:rsidRDefault="0079376A" w:rsidP="00FB2C49">
      <w:pPr>
        <w:pStyle w:val="ListParagraph"/>
        <w:numPr>
          <w:ilvl w:val="0"/>
          <w:numId w:val="14"/>
        </w:numPr>
      </w:pPr>
      <w:r w:rsidRPr="00FB2C49">
        <w:t>Prepare and present informative reports to parents</w:t>
      </w:r>
      <w:r w:rsidR="001D4CCD" w:rsidRPr="00FB2C49">
        <w:t>.</w:t>
      </w:r>
    </w:p>
    <w:p w14:paraId="141A7779" w14:textId="77777777" w:rsidR="0079376A" w:rsidRPr="00FB2C49" w:rsidRDefault="0079376A" w:rsidP="00FB2C49">
      <w:pPr>
        <w:pStyle w:val="ListParagraph"/>
        <w:numPr>
          <w:ilvl w:val="0"/>
          <w:numId w:val="14"/>
        </w:numPr>
      </w:pPr>
      <w:r w:rsidRPr="00FB2C49">
        <w:t>Provide opportunities to develop pupils’ understanding by relating their learning to real and work-related examples, recognising that learning takes place outside the school context.</w:t>
      </w:r>
    </w:p>
    <w:p w14:paraId="141A777A" w14:textId="77777777" w:rsidR="0079376A" w:rsidRPr="00FB2C49" w:rsidRDefault="0079376A" w:rsidP="00FB2C49">
      <w:pPr>
        <w:pStyle w:val="ListParagraph"/>
        <w:numPr>
          <w:ilvl w:val="0"/>
          <w:numId w:val="14"/>
        </w:numPr>
      </w:pPr>
      <w:r w:rsidRPr="00FB2C49">
        <w:t>Liaise with agencies responsible for pupils’ welfare.</w:t>
      </w:r>
    </w:p>
    <w:p w14:paraId="141A777B" w14:textId="77777777" w:rsidR="0079376A" w:rsidRPr="00FB2C49" w:rsidRDefault="0079376A" w:rsidP="00FB2C49">
      <w:pPr>
        <w:pStyle w:val="ListParagraph"/>
        <w:numPr>
          <w:ilvl w:val="0"/>
          <w:numId w:val="14"/>
        </w:numPr>
      </w:pPr>
      <w:r w:rsidRPr="00FB2C49">
        <w:t xml:space="preserve">Uphold the good name of the school at all times. </w:t>
      </w:r>
    </w:p>
    <w:p w14:paraId="141A777D" w14:textId="21C42546" w:rsidR="0047057C" w:rsidRPr="00FB2C49" w:rsidRDefault="0047057C" w:rsidP="00FB2C49">
      <w:pPr>
        <w:pStyle w:val="ListParagraph"/>
        <w:numPr>
          <w:ilvl w:val="0"/>
          <w:numId w:val="14"/>
        </w:numPr>
      </w:pPr>
      <w:r w:rsidRPr="00FB2C49">
        <w:t>Develop effective relationships with parents/carers in order to support children.</w:t>
      </w:r>
    </w:p>
    <w:p w14:paraId="141A777E" w14:textId="77777777" w:rsidR="0079376A" w:rsidRPr="00FB2C49" w:rsidRDefault="0079376A" w:rsidP="00FB2C49">
      <w:pPr>
        <w:pStyle w:val="Heading2"/>
      </w:pPr>
      <w:r w:rsidRPr="00FB2C49">
        <w:t>Manage Own Performance and Development</w:t>
      </w:r>
    </w:p>
    <w:p w14:paraId="141A777F" w14:textId="24980E61" w:rsidR="0079376A" w:rsidRPr="00FB2C49" w:rsidRDefault="0079376A" w:rsidP="00FB2C49">
      <w:pPr>
        <w:pStyle w:val="ListParagraph"/>
        <w:numPr>
          <w:ilvl w:val="0"/>
          <w:numId w:val="15"/>
        </w:numPr>
      </w:pPr>
      <w:r w:rsidRPr="00FB2C49">
        <w:t xml:space="preserve">Take responsibility for own professional development and keep up to date with research and developments in pedagogy and in the </w:t>
      </w:r>
      <w:r w:rsidR="001D4CCD" w:rsidRPr="00FB2C49">
        <w:t>Primary Curriculum</w:t>
      </w:r>
      <w:r w:rsidRPr="00FB2C49">
        <w:t>.</w:t>
      </w:r>
    </w:p>
    <w:p w14:paraId="141A7780" w14:textId="77777777" w:rsidR="0079376A" w:rsidRPr="00FB2C49" w:rsidRDefault="0079376A" w:rsidP="00FB2C49">
      <w:pPr>
        <w:pStyle w:val="ListParagraph"/>
        <w:numPr>
          <w:ilvl w:val="0"/>
          <w:numId w:val="15"/>
        </w:numPr>
      </w:pPr>
      <w:r w:rsidRPr="00FB2C49">
        <w:t>Share corporate responsibility for the implementation of school policies and practices.</w:t>
      </w:r>
    </w:p>
    <w:p w14:paraId="141A7781" w14:textId="77777777" w:rsidR="0079376A" w:rsidRPr="00FB2C49" w:rsidRDefault="0079376A" w:rsidP="00FB2C49">
      <w:pPr>
        <w:pStyle w:val="ListParagraph"/>
        <w:numPr>
          <w:ilvl w:val="0"/>
          <w:numId w:val="15"/>
        </w:numPr>
      </w:pPr>
      <w:r w:rsidRPr="00FB2C49">
        <w:t>Set a good example to the pupils they teach in their presentation and their personal conduct.</w:t>
      </w:r>
    </w:p>
    <w:p w14:paraId="141A7782" w14:textId="2707DF06" w:rsidR="0079376A" w:rsidRPr="00FB2C49" w:rsidRDefault="0079376A" w:rsidP="00FB2C49">
      <w:pPr>
        <w:pStyle w:val="ListParagraph"/>
        <w:numPr>
          <w:ilvl w:val="0"/>
          <w:numId w:val="15"/>
        </w:numPr>
      </w:pPr>
      <w:r w:rsidRPr="00FB2C49">
        <w:t>Evaluate own teaching</w:t>
      </w:r>
      <w:r w:rsidR="00BB16CA" w:rsidRPr="00FB2C49">
        <w:t xml:space="preserve"> and use this effectively to improve subsequent lessons.</w:t>
      </w:r>
    </w:p>
    <w:p w14:paraId="141A7784" w14:textId="467282EE" w:rsidR="0079376A" w:rsidRPr="00FB2C49" w:rsidRDefault="0079376A" w:rsidP="00FB2C49">
      <w:pPr>
        <w:pStyle w:val="ListParagraph"/>
        <w:numPr>
          <w:ilvl w:val="0"/>
          <w:numId w:val="15"/>
        </w:numPr>
      </w:pPr>
      <w:r w:rsidRPr="00FB2C49">
        <w:t xml:space="preserve">Participate in arrangements for their further training and professional development which aim to meet needs identified through the </w:t>
      </w:r>
      <w:r w:rsidR="001D4CCD" w:rsidRPr="00FB2C49">
        <w:t>appraisal and school improvement</w:t>
      </w:r>
      <w:r w:rsidRPr="00FB2C49">
        <w:t xml:space="preserve"> process</w:t>
      </w:r>
      <w:r w:rsidR="001D4CCD" w:rsidRPr="00FB2C49">
        <w:t>es</w:t>
      </w:r>
      <w:r w:rsidRPr="00FB2C49">
        <w:t xml:space="preserve">. </w:t>
      </w:r>
    </w:p>
    <w:p w14:paraId="141A7785" w14:textId="23C00FF7" w:rsidR="0079376A" w:rsidRPr="00FB2C49" w:rsidRDefault="0079376A" w:rsidP="00FB2C49">
      <w:pPr>
        <w:pStyle w:val="Heading2"/>
      </w:pPr>
      <w:r w:rsidRPr="00FB2C49">
        <w:t>Managing and Developing Staff and Other Adults</w:t>
      </w:r>
    </w:p>
    <w:p w14:paraId="141A7786" w14:textId="782F2FB8" w:rsidR="0047057C" w:rsidRPr="00FB2C49" w:rsidRDefault="0079376A" w:rsidP="00FB2C49">
      <w:pPr>
        <w:pStyle w:val="ListParagraph"/>
        <w:numPr>
          <w:ilvl w:val="0"/>
          <w:numId w:val="16"/>
        </w:numPr>
      </w:pPr>
      <w:r w:rsidRPr="00FB2C49">
        <w:t>Establish effective working relationships with professional colleagues including ETAs and workplace students.</w:t>
      </w:r>
      <w:r w:rsidR="0047057C" w:rsidRPr="00FB2C49">
        <w:t xml:space="preserve"> </w:t>
      </w:r>
    </w:p>
    <w:p w14:paraId="141A7787" w14:textId="5BC0678B" w:rsidR="0047057C" w:rsidRPr="00FB2C49" w:rsidRDefault="0047057C" w:rsidP="00FB2C49">
      <w:pPr>
        <w:pStyle w:val="ListParagraph"/>
        <w:numPr>
          <w:ilvl w:val="0"/>
          <w:numId w:val="16"/>
        </w:numPr>
      </w:pPr>
      <w:r w:rsidRPr="00FB2C49">
        <w:t>Provide planning and direction to adults working in your class in order to maximise progress of all children.</w:t>
      </w:r>
    </w:p>
    <w:p w14:paraId="141A778B" w14:textId="77F74391" w:rsidR="00BB16CA" w:rsidRPr="00FB2C49" w:rsidRDefault="00BB2E47" w:rsidP="00FB2C49">
      <w:pPr>
        <w:pStyle w:val="ListParagraph"/>
        <w:numPr>
          <w:ilvl w:val="0"/>
          <w:numId w:val="16"/>
        </w:numPr>
      </w:pPr>
      <w:r w:rsidRPr="00FB2C49">
        <w:t xml:space="preserve">Ensure staff who work with children </w:t>
      </w:r>
      <w:proofErr w:type="spellStart"/>
      <w:r w:rsidRPr="00FB2C49">
        <w:t>wit</w:t>
      </w:r>
      <w:proofErr w:type="spellEnd"/>
      <w:r w:rsidRPr="00FB2C49">
        <w:t xml:space="preserve"> additional needs are fully resourced and briefed.</w:t>
      </w:r>
      <w:r w:rsidR="0079376A" w:rsidRPr="00FB2C49">
        <w:t xml:space="preserve"> </w:t>
      </w:r>
    </w:p>
    <w:p w14:paraId="141A778C" w14:textId="211B58A6" w:rsidR="0079376A" w:rsidRPr="00FB2C49" w:rsidRDefault="0079376A" w:rsidP="00FB2C49">
      <w:pPr>
        <w:pStyle w:val="Heading2"/>
      </w:pPr>
      <w:r w:rsidRPr="00FB2C49">
        <w:t>Managing Resources</w:t>
      </w:r>
    </w:p>
    <w:p w14:paraId="141A778D" w14:textId="7673681F" w:rsidR="0079376A" w:rsidRPr="00FB2C49" w:rsidRDefault="0079376A" w:rsidP="00FB2C49">
      <w:pPr>
        <w:pStyle w:val="ListParagraph"/>
        <w:numPr>
          <w:ilvl w:val="0"/>
          <w:numId w:val="17"/>
        </w:numPr>
      </w:pPr>
      <w:r w:rsidRPr="00FB2C49">
        <w:t xml:space="preserve">Select and make good use of learning resources including ICT which enable teaching and learning objectives to be met. </w:t>
      </w:r>
    </w:p>
    <w:p w14:paraId="141A778E" w14:textId="63596989" w:rsidR="001D4CCD" w:rsidRPr="00FB2C49" w:rsidRDefault="001D4CCD" w:rsidP="00FB2C49">
      <w:pPr>
        <w:pStyle w:val="ListParagraph"/>
        <w:numPr>
          <w:ilvl w:val="0"/>
          <w:numId w:val="17"/>
        </w:numPr>
      </w:pPr>
      <w:r w:rsidRPr="00FB2C49">
        <w:t>To create and maintain stimulating, challenging environments within both indoor areas and in public areas that encourage learning.</w:t>
      </w:r>
    </w:p>
    <w:p w14:paraId="0E932247" w14:textId="4492F33A" w:rsidR="00BB2E47" w:rsidRPr="00FB2C49" w:rsidRDefault="001D4CCD" w:rsidP="00FB2C49">
      <w:pPr>
        <w:pStyle w:val="ListParagraph"/>
        <w:numPr>
          <w:ilvl w:val="0"/>
          <w:numId w:val="17"/>
        </w:numPr>
      </w:pPr>
      <w:r w:rsidRPr="00FB2C49">
        <w:t xml:space="preserve">To organise classroom resources </w:t>
      </w:r>
      <w:r w:rsidR="00BB2E47" w:rsidRPr="00FB2C49">
        <w:t>appropriately.</w:t>
      </w:r>
    </w:p>
    <w:p w14:paraId="141A7791" w14:textId="02E7724B" w:rsidR="0079376A" w:rsidRPr="00FB2C49" w:rsidRDefault="0079376A" w:rsidP="00FB2C49">
      <w:pPr>
        <w:pStyle w:val="Heading2"/>
      </w:pPr>
      <w:r w:rsidRPr="00FB2C49">
        <w:t>School Improvement</w:t>
      </w:r>
    </w:p>
    <w:p w14:paraId="141A7793" w14:textId="4D88BE41" w:rsidR="0079376A" w:rsidRPr="00FB2C49" w:rsidRDefault="0047057C" w:rsidP="00FB2C49">
      <w:pPr>
        <w:pStyle w:val="ListParagraph"/>
        <w:numPr>
          <w:ilvl w:val="0"/>
          <w:numId w:val="18"/>
        </w:numPr>
      </w:pPr>
      <w:r w:rsidRPr="00FB2C49">
        <w:t>To contribute to the School Improvement Plan and whole school development.</w:t>
      </w:r>
    </w:p>
    <w:p w14:paraId="141A7794" w14:textId="77777777" w:rsidR="0079376A" w:rsidRPr="00FB2C49" w:rsidRDefault="0079376A" w:rsidP="00FB2C49">
      <w:pPr>
        <w:pStyle w:val="Heading2"/>
      </w:pPr>
      <w:r w:rsidRPr="00FB2C49">
        <w:t>Safeguarding</w:t>
      </w:r>
    </w:p>
    <w:p w14:paraId="141A7799" w14:textId="0DBF902A" w:rsidR="0079376A" w:rsidRDefault="0079376A" w:rsidP="0079376A">
      <w:pPr>
        <w:rPr>
          <w:rStyle w:val="Hyperlink"/>
          <w:rFonts w:cstheme="minorHAnsi"/>
        </w:rPr>
      </w:pPr>
      <w:r w:rsidRPr="00FB2C49">
        <w:rPr>
          <w:rFonts w:cstheme="minorHAnsi"/>
        </w:rPr>
        <w:t>As part of your wider duties and responsibilities you are required to promote and actively support the Councils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Please refer to the Employment page, working for the Council on the Kirklees website under the following link:</w:t>
      </w:r>
      <w:r w:rsidR="00FB2C49">
        <w:rPr>
          <w:rFonts w:cstheme="minorHAnsi"/>
        </w:rPr>
        <w:t xml:space="preserve"> </w:t>
      </w:r>
      <w:hyperlink r:id="rId10" w:history="1">
        <w:r w:rsidRPr="00FB2C49">
          <w:rPr>
            <w:rStyle w:val="Hyperlink"/>
            <w:rFonts w:cstheme="minorHAnsi"/>
          </w:rPr>
          <w:t>http://www.kirklees.gov.uk/employment/safeguarding.shtml</w:t>
        </w:r>
      </w:hyperlink>
      <w:r w:rsidR="003A2ABA">
        <w:rPr>
          <w:rStyle w:val="Hyperlink"/>
          <w:rFonts w:cstheme="minorHAnsi"/>
        </w:rPr>
        <w:t>.</w:t>
      </w:r>
    </w:p>
    <w:p w14:paraId="50EEEBC4" w14:textId="16030ABC" w:rsidR="003A2ABA" w:rsidRPr="00FB2C49" w:rsidRDefault="003A2ABA" w:rsidP="0079376A">
      <w:pPr>
        <w:rPr>
          <w:rFonts w:cstheme="minorHAnsi"/>
        </w:rPr>
      </w:pPr>
      <w:r w:rsidRPr="009C1543">
        <w:rPr>
          <w:rFonts w:cstheme="minorHAnsi"/>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p>
    <w:sectPr w:rsidR="003A2ABA" w:rsidRPr="00FB2C49" w:rsidSect="001D4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7"/>
  </w:num>
  <w:num w:numId="3" w16cid:durableId="116988979">
    <w:abstractNumId w:val="1"/>
  </w:num>
  <w:num w:numId="4" w16cid:durableId="1621230781">
    <w:abstractNumId w:val="3"/>
  </w:num>
  <w:num w:numId="5" w16cid:durableId="1802066103">
    <w:abstractNumId w:val="4"/>
  </w:num>
  <w:num w:numId="6" w16cid:durableId="733897713">
    <w:abstractNumId w:val="13"/>
  </w:num>
  <w:num w:numId="7" w16cid:durableId="546919114">
    <w:abstractNumId w:val="10"/>
  </w:num>
  <w:num w:numId="8" w16cid:durableId="57636612">
    <w:abstractNumId w:val="15"/>
  </w:num>
  <w:num w:numId="9" w16cid:durableId="2061394802">
    <w:abstractNumId w:val="11"/>
  </w:num>
  <w:num w:numId="10" w16cid:durableId="1034649372">
    <w:abstractNumId w:val="6"/>
  </w:num>
  <w:num w:numId="11" w16cid:durableId="486438053">
    <w:abstractNumId w:val="8"/>
  </w:num>
  <w:num w:numId="12" w16cid:durableId="1829443678">
    <w:abstractNumId w:val="16"/>
  </w:num>
  <w:num w:numId="13" w16cid:durableId="1597325058">
    <w:abstractNumId w:val="2"/>
  </w:num>
  <w:num w:numId="14" w16cid:durableId="975910189">
    <w:abstractNumId w:val="9"/>
  </w:num>
  <w:num w:numId="15" w16cid:durableId="423377033">
    <w:abstractNumId w:val="5"/>
  </w:num>
  <w:num w:numId="16" w16cid:durableId="2003003317">
    <w:abstractNumId w:val="14"/>
  </w:num>
  <w:num w:numId="17" w16cid:durableId="1310595002">
    <w:abstractNumId w:val="0"/>
  </w:num>
  <w:num w:numId="18" w16cid:durableId="59736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187E82"/>
    <w:rsid w:val="001B190D"/>
    <w:rsid w:val="001D4CCD"/>
    <w:rsid w:val="003A2ABA"/>
    <w:rsid w:val="003F5447"/>
    <w:rsid w:val="00457693"/>
    <w:rsid w:val="0047057C"/>
    <w:rsid w:val="005549CB"/>
    <w:rsid w:val="005B40A6"/>
    <w:rsid w:val="00650E24"/>
    <w:rsid w:val="00652193"/>
    <w:rsid w:val="0066413B"/>
    <w:rsid w:val="006F6454"/>
    <w:rsid w:val="0079376A"/>
    <w:rsid w:val="008D7D28"/>
    <w:rsid w:val="009D4BDF"/>
    <w:rsid w:val="00A37BCD"/>
    <w:rsid w:val="00AF619F"/>
    <w:rsid w:val="00B80CC6"/>
    <w:rsid w:val="00BB16CA"/>
    <w:rsid w:val="00BB2E47"/>
    <w:rsid w:val="00C776AB"/>
    <w:rsid w:val="00C855B1"/>
    <w:rsid w:val="00CC3447"/>
    <w:rsid w:val="00D1154F"/>
    <w:rsid w:val="00D37523"/>
    <w:rsid w:val="00D644E4"/>
    <w:rsid w:val="00DC51A6"/>
    <w:rsid w:val="00DD3D79"/>
    <w:rsid w:val="00E60B77"/>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kirklees.gov.uk/employment/safeguarding.shtml"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ee10f3d96d368c16c6c98ff3290caadb">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03f9fd70ed31fdb81cd1ad5a45c63161"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Props1.xml><?xml version="1.0" encoding="utf-8"?>
<ds:datastoreItem xmlns:ds="http://schemas.openxmlformats.org/officeDocument/2006/customXml" ds:itemID="{84111CFA-86CF-4984-B06E-7BA392262152}">
  <ds:schemaRefs>
    <ds:schemaRef ds:uri="http://schemas.microsoft.com/sharepoint/v3/contenttype/forms"/>
  </ds:schemaRefs>
</ds:datastoreItem>
</file>

<file path=customXml/itemProps2.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customXml/itemProps3.xml><?xml version="1.0" encoding="utf-8"?>
<ds:datastoreItem xmlns:ds="http://schemas.openxmlformats.org/officeDocument/2006/customXml" ds:itemID="{1B4B60D1-A270-4F8C-B05C-D27BDD20493C}"/>
</file>

<file path=customXml/itemProps4.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5d2252fb-47e6-4a65-9587-e8d1bc342e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Stephen Lonsdale</cp:lastModifiedBy>
  <cp:revision>5</cp:revision>
  <cp:lastPrinted>2023-06-07T11:08:00Z</cp:lastPrinted>
  <dcterms:created xsi:type="dcterms:W3CDTF">2025-10-30T08:52:00Z</dcterms:created>
  <dcterms:modified xsi:type="dcterms:W3CDTF">2025-10-30T08:59:00Z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0x010100940AD648D501CC4A84F3A8C2FAEA7FAF</vt:lpwstr>
  </property>
</Properties>
</file>