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8077" w14:textId="77777777" w:rsidR="00226FE8" w:rsidRDefault="00A47690">
      <w:pPr>
        <w:pBdr>
          <w:bottom w:val="single" w:sz="6" w:space="1" w:color="000000"/>
        </w:pBdr>
        <w:spacing w:after="0"/>
        <w:jc w:val="center"/>
        <w:rPr>
          <w:b/>
        </w:rPr>
      </w:pPr>
      <w:r>
        <w:rPr>
          <w:b/>
        </w:rPr>
        <w:t>ART DEPARTMENT</w:t>
      </w:r>
    </w:p>
    <w:p w14:paraId="0ACE8078" w14:textId="77777777" w:rsidR="00226FE8" w:rsidRDefault="00226FE8">
      <w:pPr>
        <w:pBdr>
          <w:bottom w:val="single" w:sz="6" w:space="1" w:color="000000"/>
        </w:pBdr>
        <w:spacing w:after="0"/>
        <w:rPr>
          <w:b/>
        </w:rPr>
      </w:pPr>
    </w:p>
    <w:p w14:paraId="0ACE8079" w14:textId="77777777" w:rsidR="00226FE8" w:rsidRDefault="00226FE8">
      <w:pPr>
        <w:spacing w:after="0"/>
      </w:pPr>
    </w:p>
    <w:p w14:paraId="0ACE807A" w14:textId="77777777" w:rsidR="00226FE8" w:rsidRDefault="00A47690">
      <w:pPr>
        <w:spacing w:after="0"/>
        <w:jc w:val="both"/>
      </w:pPr>
      <w:r>
        <w:t xml:space="preserve">The Art department at Nower Hill High School has continually grown over the past ten years. It has a strong tradition of excellence in creativity, exam results and exhibitions. It is a department where students can enjoy making Art and Design regardless of their ability. </w:t>
      </w:r>
    </w:p>
    <w:p w14:paraId="0ACE807B" w14:textId="77777777" w:rsidR="00226FE8" w:rsidRDefault="00226FE8">
      <w:pPr>
        <w:spacing w:after="0"/>
        <w:jc w:val="both"/>
      </w:pPr>
    </w:p>
    <w:p w14:paraId="0ACE807C" w14:textId="77777777" w:rsidR="00226FE8" w:rsidRDefault="00A47690">
      <w:pPr>
        <w:spacing w:after="0"/>
        <w:jc w:val="both"/>
      </w:pPr>
      <w:r>
        <w:t xml:space="preserve">The members of staff are committed to providing students with many opportunities to make Art. These include numerous workshops, exhibitions, visits by professional Artists, coursework tutorials and </w:t>
      </w:r>
      <w:proofErr w:type="gramStart"/>
      <w:r>
        <w:t>a large number of</w:t>
      </w:r>
      <w:proofErr w:type="gramEnd"/>
      <w:r>
        <w:t xml:space="preserve"> extra-curricular activities.</w:t>
      </w:r>
    </w:p>
    <w:p w14:paraId="0ACE807D" w14:textId="77777777" w:rsidR="00226FE8" w:rsidRDefault="00226FE8">
      <w:pPr>
        <w:spacing w:after="0"/>
        <w:jc w:val="both"/>
      </w:pPr>
    </w:p>
    <w:p w14:paraId="0ACE807E" w14:textId="77777777" w:rsidR="00226FE8" w:rsidRDefault="00A47690">
      <w:pPr>
        <w:spacing w:after="0"/>
        <w:jc w:val="both"/>
      </w:pPr>
      <w:r>
        <w:t>The Art department has participated in projects with the local community, including many of our local primary schools. This culture of collaboration also occurs within school; exemplified by the visual enhancement of classrooms and resources in History and projects with both Maths and English.</w:t>
      </w:r>
    </w:p>
    <w:p w14:paraId="0ACE807F" w14:textId="77777777" w:rsidR="00226FE8" w:rsidRDefault="00226FE8">
      <w:pPr>
        <w:spacing w:after="0"/>
        <w:jc w:val="both"/>
      </w:pPr>
    </w:p>
    <w:p w14:paraId="0ACE8080" w14:textId="77777777" w:rsidR="00226FE8" w:rsidRDefault="00A47690">
      <w:pPr>
        <w:spacing w:after="0"/>
        <w:jc w:val="both"/>
      </w:pPr>
      <w:r>
        <w:t xml:space="preserve">The department currently has five full time and one part time teaching colleagues and a dedicated technician. </w:t>
      </w:r>
    </w:p>
    <w:p w14:paraId="0ACE8081" w14:textId="77777777" w:rsidR="00226FE8" w:rsidRDefault="00226FE8">
      <w:pPr>
        <w:spacing w:after="0"/>
        <w:jc w:val="both"/>
      </w:pPr>
    </w:p>
    <w:p w14:paraId="0ACE8082" w14:textId="77777777" w:rsidR="00226FE8" w:rsidRDefault="00A47690">
      <w:pPr>
        <w:spacing w:after="0"/>
        <w:jc w:val="both"/>
      </w:pPr>
      <w:r>
        <w:t xml:space="preserve">We have a broad and balanced curriculum at Key Stage 3 (year 7 and 8), where students </w:t>
      </w:r>
      <w:proofErr w:type="gramStart"/>
      <w:r>
        <w:t>have the opportunity to</w:t>
      </w:r>
      <w:proofErr w:type="gramEnd"/>
      <w:r>
        <w:t xml:space="preserve"> experience many styles, techniques and processes of Art and Design.  </w:t>
      </w:r>
    </w:p>
    <w:p w14:paraId="0ACE8083" w14:textId="77777777" w:rsidR="00226FE8" w:rsidRDefault="00226FE8">
      <w:pPr>
        <w:spacing w:after="0"/>
        <w:jc w:val="both"/>
      </w:pPr>
    </w:p>
    <w:p w14:paraId="0ACE8084" w14:textId="77777777" w:rsidR="00226FE8" w:rsidRDefault="00A47690">
      <w:pPr>
        <w:spacing w:after="0"/>
        <w:jc w:val="both"/>
      </w:pPr>
      <w:r>
        <w:t xml:space="preserve">The department continues to thrive and develop at GCSE (years 9, 10 and 11). We have over 300 students taking GCSE Art with a relatively 40:60 split between the titles of Fine Art and Graphic Communication. Results are consistently high; in 2024, 98% of students taking Fine Art and 95% of students taking Graphic Communication obtained 9-4 grades, with an </w:t>
      </w:r>
      <w:proofErr w:type="gramStart"/>
      <w:r>
        <w:t>impressive  50</w:t>
      </w:r>
      <w:proofErr w:type="gramEnd"/>
      <w:r>
        <w:t>% of students taking Fine Art and 34% of students taking Graphic Communication obtained 9-7 grades</w:t>
      </w:r>
    </w:p>
    <w:p w14:paraId="0ACE8085" w14:textId="77777777" w:rsidR="00226FE8" w:rsidRDefault="00226FE8">
      <w:pPr>
        <w:spacing w:after="0"/>
        <w:jc w:val="both"/>
      </w:pPr>
    </w:p>
    <w:p w14:paraId="0ACE8086" w14:textId="77777777" w:rsidR="00226FE8" w:rsidRDefault="00A47690">
      <w:pPr>
        <w:spacing w:after="0"/>
        <w:jc w:val="both"/>
      </w:pPr>
      <w:r>
        <w:t xml:space="preserve">A level Art has 100 students; Fine Art, Graphic Communication and Photography are available, with </w:t>
      </w:r>
      <w:proofErr w:type="gramStart"/>
      <w:r>
        <w:t>a number of</w:t>
      </w:r>
      <w:proofErr w:type="gramEnd"/>
      <w:r>
        <w:t xml:space="preserve"> students studying more than one. Results are consistently high; in 2024 Fine Art gained 100%A*/B, ALPS 2, Graphic Communication gained 95%A*/B, ALPS 3 and Photography gained 100% A*/B, ALPS 2.</w:t>
      </w:r>
    </w:p>
    <w:p w14:paraId="0ACE8087" w14:textId="77777777" w:rsidR="00226FE8" w:rsidRDefault="00226FE8">
      <w:pPr>
        <w:spacing w:after="0"/>
        <w:jc w:val="both"/>
      </w:pPr>
    </w:p>
    <w:p w14:paraId="0ACE8088" w14:textId="77777777" w:rsidR="00226FE8" w:rsidRDefault="00A47690">
      <w:pPr>
        <w:spacing w:after="0"/>
        <w:jc w:val="both"/>
      </w:pPr>
      <w:r>
        <w:t xml:space="preserve">Post A level success has been outstanding; with students accepted onto prestigious courses which </w:t>
      </w:r>
      <w:proofErr w:type="gramStart"/>
      <w:r>
        <w:t>include:</w:t>
      </w:r>
      <w:proofErr w:type="gramEnd"/>
      <w:r>
        <w:t xml:space="preserve"> degree study in Fine Art, Photography, Interior Design, Architecture, Game Design and Graphic Design at, amongst others </w:t>
      </w:r>
      <w:proofErr w:type="gramStart"/>
      <w:r>
        <w:t>UAL,  Westminster</w:t>
      </w:r>
      <w:proofErr w:type="gramEnd"/>
      <w:r>
        <w:t>, Nottingham Trent, Bournemouth, Manchester Cambridge and Falmouth. Many students continue to follow the traditional foundation course route to degree with recent successful applications to Central St. Martin’s foundation course.</w:t>
      </w:r>
    </w:p>
    <w:p w14:paraId="0ACE8089" w14:textId="77777777" w:rsidR="00226FE8" w:rsidRDefault="00226FE8">
      <w:pPr>
        <w:spacing w:after="0"/>
        <w:jc w:val="both"/>
      </w:pPr>
    </w:p>
    <w:p w14:paraId="0ACE808A" w14:textId="77777777" w:rsidR="00226FE8" w:rsidRDefault="00A47690">
      <w:pPr>
        <w:spacing w:after="0"/>
        <w:jc w:val="both"/>
      </w:pPr>
      <w:r>
        <w:t>We are well equipped with six teaching rooms, one being a dedicated Art ICT suite equipped with 30 PCs with Photoshop. We have colour printing facilities up to A1. Resources also include screen-printing facilities, a small well-equipped darkroom and several digital cameras.</w:t>
      </w:r>
    </w:p>
    <w:p w14:paraId="0ACE808B" w14:textId="77777777" w:rsidR="00226FE8" w:rsidRDefault="00226FE8">
      <w:pPr>
        <w:spacing w:after="0"/>
        <w:jc w:val="both"/>
      </w:pPr>
    </w:p>
    <w:p w14:paraId="0ACE808C" w14:textId="77777777" w:rsidR="00226FE8" w:rsidRDefault="00226FE8">
      <w:pPr>
        <w:spacing w:after="0"/>
        <w:jc w:val="both"/>
      </w:pPr>
    </w:p>
    <w:p w14:paraId="0ACE808D" w14:textId="77777777" w:rsidR="00226FE8" w:rsidRDefault="00A47690">
      <w:pPr>
        <w:spacing w:after="0"/>
        <w:jc w:val="both"/>
      </w:pPr>
      <w:r>
        <w:lastRenderedPageBreak/>
        <w:t xml:space="preserve">Professional practice and exhibiting work </w:t>
      </w:r>
      <w:proofErr w:type="gramStart"/>
      <w:r>
        <w:t>is</w:t>
      </w:r>
      <w:proofErr w:type="gramEnd"/>
      <w:r>
        <w:t xml:space="preserve"> a real strength at Nower Hill. Recent exhibitions have included a retrospective of GCSE students work at North Harrow Tube Station, West House, Harrow Arts centre. We also exhibit work throughout the school year alongside festive events, open evenings, primary school concerts and our Summer Arts Extravaganza.</w:t>
      </w:r>
    </w:p>
    <w:p w14:paraId="0ACE808E" w14:textId="77777777" w:rsidR="00226FE8" w:rsidRDefault="00226FE8">
      <w:pPr>
        <w:spacing w:after="0"/>
        <w:jc w:val="both"/>
      </w:pPr>
    </w:p>
    <w:p w14:paraId="0ACE808F" w14:textId="77777777" w:rsidR="00226FE8" w:rsidRDefault="00A47690">
      <w:pPr>
        <w:spacing w:after="0"/>
        <w:jc w:val="both"/>
      </w:pPr>
      <w:r>
        <w:t>There are numerous extra-curricular groups for students, including GCSE workshops, Open studio and KS 3 Art club. Ideas for new workshops are always welcome.</w:t>
      </w:r>
    </w:p>
    <w:p w14:paraId="0ACE8090" w14:textId="77777777" w:rsidR="00226FE8" w:rsidRDefault="00226FE8">
      <w:pPr>
        <w:spacing w:after="0"/>
        <w:jc w:val="both"/>
      </w:pPr>
    </w:p>
    <w:p w14:paraId="0ACE8091" w14:textId="77777777" w:rsidR="00226FE8" w:rsidRDefault="00A47690">
      <w:pPr>
        <w:spacing w:after="0"/>
        <w:jc w:val="both"/>
      </w:pPr>
      <w:r>
        <w:t xml:space="preserve">The Art team is extremely supportive of </w:t>
      </w:r>
      <w:proofErr w:type="gramStart"/>
      <w:r>
        <w:t>each other</w:t>
      </w:r>
      <w:proofErr w:type="gramEnd"/>
      <w:r>
        <w:t xml:space="preserve"> and we would hope that any prospective new colleague would embrace this culture. If you are enthusiastic, committed to providing an outstanding education to our students and above all have a love for Art and Design, then we are the ideal school for you.  </w:t>
      </w:r>
    </w:p>
    <w:p w14:paraId="0ACE8092" w14:textId="77777777" w:rsidR="00226FE8" w:rsidRDefault="00226FE8">
      <w:pPr>
        <w:spacing w:after="0"/>
        <w:jc w:val="both"/>
        <w:rPr>
          <w:b/>
        </w:rPr>
      </w:pPr>
    </w:p>
    <w:p w14:paraId="0ACE8093" w14:textId="77777777" w:rsidR="00226FE8" w:rsidRDefault="00A47690">
      <w:pPr>
        <w:spacing w:after="0"/>
        <w:jc w:val="both"/>
        <w:rPr>
          <w:b/>
        </w:rPr>
      </w:pPr>
      <w:r>
        <w:rPr>
          <w:b/>
        </w:rPr>
        <w:t>Jon Butterworth</w:t>
      </w:r>
    </w:p>
    <w:p w14:paraId="0ACE8094" w14:textId="77777777" w:rsidR="00226FE8" w:rsidRDefault="00A47690">
      <w:pPr>
        <w:spacing w:after="0"/>
        <w:jc w:val="both"/>
        <w:rPr>
          <w:b/>
        </w:rPr>
      </w:pPr>
      <w:r>
        <w:rPr>
          <w:b/>
        </w:rPr>
        <w:t>Head of Art and Arts Faculty</w:t>
      </w:r>
    </w:p>
    <w:p w14:paraId="0ACE8095" w14:textId="77777777" w:rsidR="00226FE8" w:rsidRDefault="00A47690">
      <w:pPr>
        <w:spacing w:after="0"/>
        <w:jc w:val="both"/>
      </w:pPr>
      <w:r>
        <w:rPr>
          <w:b/>
        </w:rPr>
        <w:t>04/25</w:t>
      </w:r>
    </w:p>
    <w:p w14:paraId="0ACE8096" w14:textId="77777777" w:rsidR="00226FE8" w:rsidRDefault="00226FE8">
      <w:pPr>
        <w:spacing w:after="0"/>
        <w:jc w:val="both"/>
      </w:pPr>
      <w:bookmarkStart w:id="0" w:name="_heading=h.gjdgxs" w:colFirst="0" w:colLast="0"/>
      <w:bookmarkEnd w:id="0"/>
    </w:p>
    <w:sectPr w:rsidR="00226FE8">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809E" w14:textId="77777777" w:rsidR="00A47690" w:rsidRDefault="00A47690">
      <w:pPr>
        <w:spacing w:after="0" w:line="240" w:lineRule="auto"/>
      </w:pPr>
      <w:r>
        <w:separator/>
      </w:r>
    </w:p>
  </w:endnote>
  <w:endnote w:type="continuationSeparator" w:id="0">
    <w:p w14:paraId="0ACE80A0" w14:textId="77777777" w:rsidR="00A47690" w:rsidRDefault="00A4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8099" w14:textId="77777777" w:rsidR="00226FE8" w:rsidRDefault="00A4769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0ACE809E" wp14:editId="0ACE809F">
          <wp:simplePos x="0" y="0"/>
          <wp:positionH relativeFrom="column">
            <wp:posOffset>-914398</wp:posOffset>
          </wp:positionH>
          <wp:positionV relativeFrom="paragraph">
            <wp:posOffset>0</wp:posOffset>
          </wp:positionV>
          <wp:extent cx="7542000" cy="11304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809A" w14:textId="77777777" w:rsidR="00A47690" w:rsidRDefault="00A47690">
      <w:pPr>
        <w:spacing w:after="0" w:line="240" w:lineRule="auto"/>
      </w:pPr>
      <w:r>
        <w:separator/>
      </w:r>
    </w:p>
  </w:footnote>
  <w:footnote w:type="continuationSeparator" w:id="0">
    <w:p w14:paraId="0ACE809C" w14:textId="77777777" w:rsidR="00A47690" w:rsidRDefault="00A47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8097" w14:textId="77777777" w:rsidR="00226FE8" w:rsidRDefault="00A4769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0ACE809A" wp14:editId="0ACE809B">
          <wp:simplePos x="0" y="0"/>
          <wp:positionH relativeFrom="page">
            <wp:align>left</wp:align>
          </wp:positionH>
          <wp:positionV relativeFrom="page">
            <wp:align>top</wp:align>
          </wp:positionV>
          <wp:extent cx="3697200" cy="1364400"/>
          <wp:effectExtent l="0" t="0" r="0" b="0"/>
          <wp:wrapNone/>
          <wp:docPr id="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8098" w14:textId="77777777" w:rsidR="00226FE8" w:rsidRDefault="00A4769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9264" behindDoc="1" locked="0" layoutInCell="1" hidden="0" allowOverlap="1" wp14:anchorId="0ACE809C" wp14:editId="0ACE809D">
          <wp:simplePos x="0" y="0"/>
          <wp:positionH relativeFrom="page">
            <wp:posOffset>2846</wp:posOffset>
          </wp:positionH>
          <wp:positionV relativeFrom="page">
            <wp:posOffset>-65404</wp:posOffset>
          </wp:positionV>
          <wp:extent cx="7540027" cy="1911598"/>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FE8"/>
    <w:rsid w:val="00226FE8"/>
    <w:rsid w:val="00461C9B"/>
    <w:rsid w:val="00A47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8077"/>
  <w15:docId w15:val="{B592A76B-0FDC-4315-957C-9E4429BB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
    <w:semiHidden/>
    <w:unhideWhenUsed/>
    <w:qFormat/>
    <w:rsid w:val="00857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Azx+rUHTN2nSm0XyVQVwdXIkQ==">CgMxLjAyCGguZ2pkZ3hzOAByITFmb28wMzJOakNaOFBEUWNQSzRNaXFYMUJjMjV1Y3A5aw==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Sian Forbes</cp:lastModifiedBy>
  <cp:revision>2</cp:revision>
  <dcterms:created xsi:type="dcterms:W3CDTF">2025-05-07T15:10:00Z</dcterms:created>
  <dcterms:modified xsi:type="dcterms:W3CDTF">2025-05-07T15:10:00Z</dcterms:modified>
</cp:coreProperties>
</file>