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1" w:sz="4" w:val="single"/>
          <w:left w:color="000000" w:space="9" w:sz="4" w:val="single"/>
          <w:bottom w:color="000000" w:space="1" w:sz="4" w:val="single"/>
          <w:right w:color="000000" w:space="31" w:sz="4" w:val="single"/>
        </w:pBdr>
        <w:shd w:fill="e0e0e0" w:val="clear"/>
        <w:ind w:left="-1260" w:firstLine="126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8.0" w:type="dxa"/>
        <w:jc w:val="left"/>
        <w:tblInd w:w="-1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8"/>
        <w:gridCol w:w="4477"/>
        <w:gridCol w:w="2410"/>
        <w:gridCol w:w="2333"/>
        <w:tblGridChange w:id="0">
          <w:tblGrid>
            <w:gridCol w:w="1818"/>
            <w:gridCol w:w="4477"/>
            <w:gridCol w:w="2410"/>
            <w:gridCol w:w="2333"/>
          </w:tblGrid>
        </w:tblGridChange>
      </w:tblGrid>
      <w:tr>
        <w:trPr>
          <w:trHeight w:val="380" w:hRule="atLeast"/>
        </w:trPr>
        <w:tc>
          <w:tcPr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3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Teacher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Seven Kings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Salary 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MPS/UPR with a TLR available for the right candidate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" w:hRule="atLeast"/>
        </w:trPr>
        <w:tc>
          <w:tcPr>
            <w:gridSpan w:val="4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4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Style w:val="Heading6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Selection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3" w:hRule="atLeast"/>
        </w:trPr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Education and Qualifications: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Degree status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Qualified Teacher status achieved or pending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Experience and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Art in a Secondary School in a substantive post, temporary post, or as part of initial teacher training programme with teaching experience across the secondary age range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experience of monitoring and evaluation practices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experience of commitment and involvement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in the provision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of training in a school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continual further professional development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the well-being and safeguarding of children by adhering to school policy and procedure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experience of working collaboratively and planning within a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Knowledge, understanding and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and understanding of issues related to the promotion of effective learning and teaching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Knowledge, understanding and engagement with current curriculum developments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and understanding of current assessment and target setting practices, including statutory requirements, underpinned by a commitment to AFL and the school’s Feed Forward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interpret and use soft and hard data to inform personalised support and targeted intervention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knowledge and strategies to promote positive self-regulatory behaviour and to role model positive Behaviour for Learning and 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IT skills and a good awareness of the role of IT in supporting learning and teaching both in the classroom and beyond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720" w:firstLine="0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the component parts that inform school review and improvement and your pivotal role within that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commitment and understanding of how to raise achievement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in a diverse all-through community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Personal qualities: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personal values and motivation to lead in line with the ethos of Seven Kings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Unconditional positive regard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young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interpersonal skills; evidence of good relationships with students, parents and colleagues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verbal and written communication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communicate well and persuasively with a range of audiences, staff, parents, students, external agencies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enthusiasm for the post and ability to motivate and inspire and influence pupils, staff, parents / carers and Governors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high level of commitment to the school and its continuing development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Flexibility and the ability to balance priorities and absorb pressure both for yourself and others seeking support as needed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General: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responsible for own health and safety as well as that of colleagues, students and the public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Be aware of and comply with policies and procedures relating to safeguarding and promoting the welfare of children, health, safety and security, confidentiality and data protection</w:t>
            </w:r>
          </w:p>
          <w:p w:rsidR="00000000" w:rsidDel="00000000" w:rsidP="00000000" w:rsidRDefault="00000000" w:rsidRPr="00000000" w14:paraId="00000064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To demonstrate an understanding of and commitment to equal opportunities and diversity and to the standards of customer care</w:t>
            </w:r>
          </w:p>
          <w:p w:rsidR="00000000" w:rsidDel="00000000" w:rsidP="00000000" w:rsidRDefault="00000000" w:rsidRPr="00000000" w14:paraId="00000066">
            <w:pPr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80" w:top="1258" w:left="1800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4121784</wp:posOffset>
          </wp:positionH>
          <wp:positionV relativeFrom="paragraph">
            <wp:posOffset>-212087</wp:posOffset>
          </wp:positionV>
          <wp:extent cx="1927860" cy="4286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786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i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bjpKJZb586E2s9Y51B51Ev8tQ==">AMUW2mWhNWzA/d19MYxS80kjsVs6/OXzWMqeagC8FL+O6hKRdhmP6me1MIPxRPIzWZLioJlU0PeMRlQu41Y6laGpdjsfy3nBNqTIOlpDwTDL4bbCtboFzlM=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2017-09-19T11:33:00Z</dcterms:created>
  <dc:creator>j.morgan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</Properties>
</file>