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2978"/>
        <w:gridCol w:w="7087"/>
      </w:tblGrid>
      <w:tr w:rsidR="00085469" w:rsidRPr="00A92463" w:rsidTr="00E42316">
        <w:trPr>
          <w:trHeight w:val="1702"/>
        </w:trPr>
        <w:tc>
          <w:tcPr>
            <w:tcW w:w="2978" w:type="dxa"/>
          </w:tcPr>
          <w:p w:rsidR="00085469" w:rsidRPr="00A92463" w:rsidRDefault="00DD4FA3" w:rsidP="00B30A5D">
            <w:pPr>
              <w:ind w:left="-108" w:right="-250"/>
              <w:jc w:val="center"/>
              <w:rPr>
                <w:rFonts w:ascii="Calibri" w:hAnsi="Calibri"/>
                <w:sz w:val="22"/>
              </w:rPr>
            </w:pPr>
            <w:r>
              <w:rPr>
                <w:rFonts w:ascii="Calibri" w:hAnsi="Calibri"/>
                <w:noProof/>
                <w:sz w:val="22"/>
                <w:lang w:eastAsia="en-GB"/>
              </w:rPr>
              <w:drawing>
                <wp:inline distT="0" distB="0" distL="0" distR="0">
                  <wp:extent cx="1200785" cy="785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D_SFC_colour_sta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0785" cy="785495"/>
                          </a:xfrm>
                          <a:prstGeom prst="rect">
                            <a:avLst/>
                          </a:prstGeom>
                        </pic:spPr>
                      </pic:pic>
                    </a:graphicData>
                  </a:graphic>
                </wp:inline>
              </w:drawing>
            </w:r>
          </w:p>
        </w:tc>
        <w:tc>
          <w:tcPr>
            <w:tcW w:w="7087" w:type="dxa"/>
          </w:tcPr>
          <w:p w:rsidR="00085469" w:rsidRPr="00A92463" w:rsidRDefault="00085469" w:rsidP="00850DCE">
            <w:pPr>
              <w:ind w:left="175" w:right="-613"/>
              <w:jc w:val="both"/>
              <w:rPr>
                <w:rFonts w:ascii="Calibri" w:hAnsi="Calibri"/>
                <w:b/>
                <w:color w:val="002060"/>
                <w:sz w:val="28"/>
                <w:szCs w:val="28"/>
              </w:rPr>
            </w:pPr>
            <w:r w:rsidRPr="00A92463">
              <w:rPr>
                <w:rFonts w:ascii="Calibri" w:hAnsi="Calibri"/>
                <w:b/>
                <w:color w:val="002060"/>
                <w:sz w:val="28"/>
                <w:szCs w:val="28"/>
              </w:rPr>
              <w:t xml:space="preserve">Teacher of </w:t>
            </w:r>
            <w:r w:rsidR="002905EC">
              <w:rPr>
                <w:rFonts w:ascii="Calibri" w:hAnsi="Calibri"/>
                <w:b/>
                <w:color w:val="002060"/>
                <w:sz w:val="28"/>
                <w:szCs w:val="28"/>
              </w:rPr>
              <w:t xml:space="preserve">Biology </w:t>
            </w:r>
          </w:p>
          <w:p w:rsidR="00085469" w:rsidRPr="00A92463" w:rsidRDefault="00085469" w:rsidP="00850DCE">
            <w:pPr>
              <w:pStyle w:val="Heading1"/>
              <w:ind w:left="175" w:right="-613"/>
              <w:jc w:val="both"/>
              <w:rPr>
                <w:rFonts w:ascii="Calibri" w:hAnsi="Calibri"/>
                <w:color w:val="002060"/>
                <w:sz w:val="28"/>
                <w:szCs w:val="28"/>
              </w:rPr>
            </w:pPr>
            <w:r w:rsidRPr="00A92463">
              <w:rPr>
                <w:rFonts w:ascii="Calibri" w:hAnsi="Calibri"/>
                <w:color w:val="002060"/>
                <w:sz w:val="28"/>
                <w:szCs w:val="28"/>
              </w:rPr>
              <w:t>Standard SFC Scale</w:t>
            </w:r>
          </w:p>
          <w:p w:rsidR="00085469" w:rsidRPr="00A92463" w:rsidRDefault="00085469" w:rsidP="00850DCE">
            <w:pPr>
              <w:ind w:left="175" w:right="-613"/>
              <w:jc w:val="both"/>
              <w:rPr>
                <w:rFonts w:ascii="Calibri" w:hAnsi="Calibri"/>
                <w:b/>
                <w:color w:val="000080"/>
                <w:sz w:val="28"/>
                <w:szCs w:val="28"/>
              </w:rPr>
            </w:pPr>
          </w:p>
          <w:p w:rsidR="00850DCE" w:rsidRPr="00085469" w:rsidRDefault="00850DCE" w:rsidP="00850DCE">
            <w:pPr>
              <w:pStyle w:val="BodyText"/>
              <w:ind w:left="175" w:right="-613"/>
              <w:jc w:val="both"/>
              <w:rPr>
                <w:rFonts w:ascii="Calibri" w:hAnsi="Calibri"/>
                <w:b/>
                <w:sz w:val="24"/>
                <w:szCs w:val="24"/>
              </w:rPr>
            </w:pPr>
            <w:r w:rsidRPr="00085469">
              <w:rPr>
                <w:rFonts w:ascii="Calibri" w:hAnsi="Calibri"/>
                <w:b/>
                <w:sz w:val="24"/>
                <w:szCs w:val="24"/>
              </w:rPr>
              <w:t xml:space="preserve">Standard Scale </w:t>
            </w:r>
          </w:p>
          <w:p w:rsidR="00B30A5D" w:rsidRDefault="00850DCE" w:rsidP="00B30A5D">
            <w:pPr>
              <w:pStyle w:val="BodyText2"/>
              <w:ind w:left="175" w:right="-613"/>
              <w:jc w:val="both"/>
              <w:rPr>
                <w:rFonts w:ascii="Calibri" w:hAnsi="Calibri"/>
                <w:szCs w:val="24"/>
              </w:rPr>
            </w:pPr>
            <w:r w:rsidRPr="00085469">
              <w:rPr>
                <w:rFonts w:ascii="Calibri" w:hAnsi="Calibri"/>
                <w:szCs w:val="24"/>
              </w:rPr>
              <w:t>£</w:t>
            </w:r>
            <w:r w:rsidR="00652AB9">
              <w:rPr>
                <w:rFonts w:ascii="Calibri" w:hAnsi="Calibri"/>
                <w:szCs w:val="24"/>
              </w:rPr>
              <w:t>25,826</w:t>
            </w:r>
            <w:r w:rsidRPr="00085469">
              <w:rPr>
                <w:rFonts w:ascii="Calibri" w:hAnsi="Calibri"/>
                <w:szCs w:val="24"/>
              </w:rPr>
              <w:t xml:space="preserve"> - £</w:t>
            </w:r>
            <w:r w:rsidR="00652AB9">
              <w:rPr>
                <w:rFonts w:ascii="Calibri" w:hAnsi="Calibri"/>
                <w:szCs w:val="24"/>
              </w:rPr>
              <w:t>42,149</w:t>
            </w:r>
            <w:r w:rsidR="00B30A5D">
              <w:rPr>
                <w:rFonts w:ascii="Calibri" w:hAnsi="Calibri"/>
                <w:szCs w:val="24"/>
              </w:rPr>
              <w:t xml:space="preserve"> </w:t>
            </w:r>
            <w:r w:rsidRPr="00085469">
              <w:rPr>
                <w:rFonts w:ascii="Calibri" w:hAnsi="Calibri"/>
                <w:szCs w:val="24"/>
              </w:rPr>
              <w:t xml:space="preserve">dependent on qualifications </w:t>
            </w:r>
            <w:r w:rsidR="00B30A5D">
              <w:rPr>
                <w:rFonts w:ascii="Calibri" w:hAnsi="Calibri"/>
                <w:szCs w:val="24"/>
              </w:rPr>
              <w:t xml:space="preserve">and experience </w:t>
            </w:r>
          </w:p>
          <w:p w:rsidR="00085469" w:rsidRPr="00A92463" w:rsidRDefault="00085469" w:rsidP="00B30A5D">
            <w:pPr>
              <w:pStyle w:val="BodyText2"/>
              <w:ind w:left="175" w:right="-613"/>
              <w:jc w:val="both"/>
              <w:rPr>
                <w:rFonts w:ascii="Calibri" w:hAnsi="Calibri"/>
                <w:sz w:val="22"/>
              </w:rPr>
            </w:pPr>
          </w:p>
        </w:tc>
      </w:tr>
    </w:tbl>
    <w:p w:rsidR="00085469" w:rsidRPr="00A92463" w:rsidRDefault="00085469" w:rsidP="00850DCE">
      <w:pPr>
        <w:pStyle w:val="PlainText"/>
        <w:ind w:left="-426" w:right="-613"/>
        <w:jc w:val="both"/>
        <w:rPr>
          <w:rFonts w:ascii="Calibri" w:eastAsia="MS Mincho" w:hAnsi="Calibri"/>
          <w:sz w:val="22"/>
        </w:rPr>
      </w:pPr>
      <w:r w:rsidRPr="00A92463">
        <w:rPr>
          <w:rFonts w:ascii="Calibri" w:eastAsia="MS Mincho" w:hAnsi="Calibri"/>
          <w:sz w:val="22"/>
        </w:rPr>
        <w:tab/>
      </w:r>
      <w:r w:rsidRPr="00A92463">
        <w:rPr>
          <w:rFonts w:ascii="Calibri" w:eastAsia="MS Mincho" w:hAnsi="Calibri"/>
          <w:sz w:val="22"/>
        </w:rPr>
        <w:tab/>
      </w:r>
      <w:r w:rsidRPr="00A92463">
        <w:rPr>
          <w:rFonts w:ascii="Calibri" w:eastAsia="MS Mincho" w:hAnsi="Calibri"/>
          <w:sz w:val="22"/>
        </w:rPr>
        <w:tab/>
      </w:r>
    </w:p>
    <w:p w:rsidR="00850DCE" w:rsidRDefault="00850DCE" w:rsidP="00D26702">
      <w:pPr>
        <w:pStyle w:val="BodyText3"/>
        <w:ind w:left="-426" w:right="-613"/>
        <w:rPr>
          <w:rFonts w:ascii="Calibri" w:hAnsi="Calibri"/>
          <w:sz w:val="24"/>
          <w:szCs w:val="22"/>
        </w:rPr>
      </w:pPr>
      <w:r w:rsidRPr="00B93357">
        <w:rPr>
          <w:rFonts w:ascii="Calibri" w:hAnsi="Calibri"/>
          <w:sz w:val="24"/>
          <w:szCs w:val="22"/>
        </w:rPr>
        <w:t>A warm and welcoming community, situated in the heart of Cheshire with excellent transport links to Manchester, Liverpool, Chester, Warrington and beyond, Sir John Deane’s is an excellent place to work and continue your professional</w:t>
      </w:r>
      <w:r w:rsidRPr="00B93357">
        <w:rPr>
          <w:rFonts w:ascii="Calibri" w:hAnsi="Calibri"/>
          <w:color w:val="FF0000"/>
          <w:sz w:val="24"/>
          <w:szCs w:val="22"/>
        </w:rPr>
        <w:t xml:space="preserve"> </w:t>
      </w:r>
      <w:r w:rsidRPr="00B93357">
        <w:rPr>
          <w:rFonts w:ascii="Calibri" w:hAnsi="Calibri"/>
          <w:sz w:val="24"/>
          <w:szCs w:val="22"/>
        </w:rPr>
        <w:t xml:space="preserve">development. The </w:t>
      </w:r>
      <w:r>
        <w:rPr>
          <w:rFonts w:ascii="Calibri" w:hAnsi="Calibri"/>
          <w:sz w:val="24"/>
          <w:szCs w:val="22"/>
        </w:rPr>
        <w:t>sixth form</w:t>
      </w:r>
      <w:r w:rsidRPr="00B93357">
        <w:rPr>
          <w:rFonts w:ascii="Calibri" w:hAnsi="Calibri"/>
          <w:sz w:val="24"/>
          <w:szCs w:val="22"/>
        </w:rPr>
        <w:t xml:space="preserve"> has superb teaching, learning and recreational facilities and has benefitted from a recent building programme which has imaginatively combined the new and historical parts of the campus. New colleagues will be fully supported throughout their first year in post.  A Level experience is not a requirement; we are seeking to appoint an individual who loves to teach and loves to learn and who has a passion for all aspects of</w:t>
      </w:r>
      <w:r w:rsidR="002905EC">
        <w:rPr>
          <w:rFonts w:ascii="Calibri" w:hAnsi="Calibri"/>
          <w:sz w:val="24"/>
          <w:szCs w:val="22"/>
        </w:rPr>
        <w:t xml:space="preserve"> Biology</w:t>
      </w:r>
      <w:r w:rsidRPr="009F027E">
        <w:rPr>
          <w:rFonts w:ascii="Calibri" w:hAnsi="Calibri"/>
          <w:sz w:val="24"/>
          <w:szCs w:val="22"/>
        </w:rPr>
        <w:t>.</w:t>
      </w:r>
    </w:p>
    <w:p w:rsidR="00B30A5D" w:rsidRDefault="00B30A5D" w:rsidP="00D26702">
      <w:pPr>
        <w:pStyle w:val="BodyText3"/>
        <w:ind w:left="-426" w:right="-613"/>
        <w:rPr>
          <w:rFonts w:ascii="Calibri" w:hAnsi="Calibri"/>
          <w:sz w:val="24"/>
          <w:szCs w:val="22"/>
        </w:rPr>
      </w:pPr>
    </w:p>
    <w:p w:rsidR="00B30A5D" w:rsidRPr="00A73D51" w:rsidRDefault="00B30A5D" w:rsidP="00B30A5D">
      <w:pPr>
        <w:pStyle w:val="BodyText2"/>
        <w:ind w:left="-426" w:right="-613"/>
        <w:jc w:val="both"/>
        <w:rPr>
          <w:rFonts w:ascii="Calibri" w:hAnsi="Calibri" w:cs="Calibri"/>
          <w:b w:val="0"/>
          <w:color w:val="auto"/>
          <w:szCs w:val="24"/>
        </w:rPr>
      </w:pPr>
      <w:r w:rsidRPr="00A73D51">
        <w:rPr>
          <w:rFonts w:ascii="Calibri" w:hAnsi="Calibri"/>
          <w:b w:val="0"/>
          <w:color w:val="000000"/>
          <w:szCs w:val="24"/>
        </w:rPr>
        <w:t xml:space="preserve">We believe our results speak for themselves. </w:t>
      </w:r>
      <w:r w:rsidR="008117C8">
        <w:rPr>
          <w:rFonts w:ascii="Calibri" w:hAnsi="Calibri"/>
          <w:b w:val="0"/>
          <w:color w:val="000000"/>
          <w:szCs w:val="24"/>
        </w:rPr>
        <w:t>In August 2021 Biology</w:t>
      </w:r>
      <w:r w:rsidRPr="008117C8">
        <w:rPr>
          <w:rFonts w:ascii="Calibri" w:hAnsi="Calibri"/>
          <w:b w:val="0"/>
          <w:color w:val="000000"/>
          <w:szCs w:val="24"/>
        </w:rPr>
        <w:t xml:space="preserve"> students achieved a </w:t>
      </w:r>
      <w:r w:rsidR="008117C8">
        <w:rPr>
          <w:rFonts w:ascii="Calibri" w:hAnsi="Calibri"/>
          <w:b w:val="0"/>
          <w:color w:val="000000"/>
          <w:szCs w:val="24"/>
        </w:rPr>
        <w:t>100</w:t>
      </w:r>
      <w:r w:rsidRPr="008117C8">
        <w:rPr>
          <w:rFonts w:ascii="Calibri" w:hAnsi="Calibri"/>
          <w:b w:val="0"/>
          <w:color w:val="000000"/>
          <w:szCs w:val="24"/>
        </w:rPr>
        <w:t xml:space="preserve">% </w:t>
      </w:r>
      <w:r w:rsidRPr="008117C8">
        <w:rPr>
          <w:rFonts w:ascii="Calibri" w:hAnsi="Calibri" w:cs="Calibri"/>
          <w:b w:val="0"/>
          <w:color w:val="auto"/>
          <w:szCs w:val="24"/>
        </w:rPr>
        <w:t xml:space="preserve">pass </w:t>
      </w:r>
      <w:r w:rsidR="008117C8">
        <w:rPr>
          <w:rFonts w:ascii="Calibri" w:hAnsi="Calibri" w:cs="Calibri"/>
          <w:b w:val="0"/>
          <w:color w:val="auto"/>
          <w:szCs w:val="24"/>
        </w:rPr>
        <w:t>rate, with 85.7% achieving A*-B</w:t>
      </w:r>
      <w:r w:rsidRPr="008117C8">
        <w:rPr>
          <w:rFonts w:ascii="Calibri" w:hAnsi="Calibri" w:cs="Calibri"/>
          <w:b w:val="0"/>
          <w:color w:val="auto"/>
          <w:szCs w:val="24"/>
        </w:rPr>
        <w:t>.</w:t>
      </w:r>
    </w:p>
    <w:p w:rsidR="00B30A5D" w:rsidRPr="00652AB9" w:rsidRDefault="00B30A5D" w:rsidP="00D26702">
      <w:pPr>
        <w:pStyle w:val="BodyText3"/>
        <w:ind w:left="-426" w:right="-613"/>
        <w:rPr>
          <w:rFonts w:ascii="Calibri" w:hAnsi="Calibri"/>
          <w:sz w:val="24"/>
          <w:szCs w:val="22"/>
        </w:rPr>
      </w:pPr>
    </w:p>
    <w:p w:rsidR="00652AB9" w:rsidRPr="00652AB9" w:rsidRDefault="009F34A0" w:rsidP="00652AB9">
      <w:pPr>
        <w:ind w:left="-426" w:right="-613"/>
        <w:jc w:val="both"/>
        <w:rPr>
          <w:rFonts w:asciiTheme="minorHAnsi" w:hAnsiTheme="minorHAnsi" w:cstheme="minorHAnsi"/>
          <w:szCs w:val="22"/>
        </w:rPr>
      </w:pPr>
      <w:r w:rsidRPr="00652AB9">
        <w:rPr>
          <w:rFonts w:asciiTheme="minorHAnsi" w:hAnsiTheme="minorHAnsi" w:cstheme="minorHAnsi"/>
          <w:szCs w:val="22"/>
        </w:rPr>
        <w:t xml:space="preserve">We are committed to Equal Opportunities and positively welcome applications from every section of the community.  We particularly welcome applications from male applicants and those from a black and ethnic minority as they are under-represented within the College. </w:t>
      </w:r>
      <w:r w:rsidRPr="00652AB9">
        <w:rPr>
          <w:rFonts w:asciiTheme="minorHAnsi" w:hAnsiTheme="minorHAnsi" w:cstheme="minorHAnsi"/>
          <w:color w:val="000000"/>
          <w:szCs w:val="22"/>
        </w:rPr>
        <w:t xml:space="preserve">The ability to fulfil all spoken aspects of the role with confidence through the medium of English is essential.  </w:t>
      </w:r>
      <w:r w:rsidR="00652AB9" w:rsidRPr="00652AB9">
        <w:rPr>
          <w:rFonts w:asciiTheme="minorHAnsi" w:hAnsiTheme="minorHAnsi" w:cstheme="minorHAnsi"/>
          <w:szCs w:val="22"/>
        </w:rPr>
        <w:t xml:space="preserve">Sir John Deane’s is also committed to safeguarding and promoting the welfare of children and young people and therefore appropriate safeguarding checks including a Disclosure and Barring Service (DBS) check will be made prior to appointment. We promote the British values of democracy, the rule of law, individual liberty and mutual respect and tolerance and we expect all staff and volunteers to share our commitments. </w:t>
      </w:r>
    </w:p>
    <w:p w:rsidR="0089245C" w:rsidRPr="00652AB9" w:rsidRDefault="0089245C" w:rsidP="00652AB9">
      <w:pPr>
        <w:ind w:left="-426" w:right="-613"/>
        <w:jc w:val="both"/>
        <w:rPr>
          <w:rFonts w:ascii="Calibri" w:hAnsi="Calibri"/>
        </w:rPr>
      </w:pPr>
    </w:p>
    <w:p w:rsidR="0089245C" w:rsidRDefault="0089245C" w:rsidP="00D26702">
      <w:pPr>
        <w:pStyle w:val="NormalWeb"/>
        <w:spacing w:before="0" w:beforeAutospacing="0" w:after="0" w:afterAutospacing="0"/>
        <w:ind w:left="-426" w:right="-613"/>
        <w:jc w:val="both"/>
        <w:rPr>
          <w:rFonts w:ascii="Calibri" w:hAnsi="Calibri"/>
        </w:rPr>
      </w:pPr>
      <w:r>
        <w:rPr>
          <w:rFonts w:ascii="Calibri" w:hAnsi="Calibri"/>
        </w:rPr>
        <w:t>As part of your application please include data from your previous three years teaching groups showing pass rates, high grades and value added scores.  Newly Qualified Teachers should include a copy of the report from their teaching placement in place of this information.</w:t>
      </w:r>
    </w:p>
    <w:p w:rsidR="00D26702" w:rsidRPr="00870C76" w:rsidRDefault="00D26702" w:rsidP="00D26702">
      <w:pPr>
        <w:pStyle w:val="Heading3"/>
        <w:ind w:left="-426" w:right="-613"/>
        <w:jc w:val="both"/>
        <w:rPr>
          <w:rFonts w:ascii="Calibri" w:hAnsi="Calibri"/>
          <w:color w:val="0070C0"/>
          <w:sz w:val="24"/>
          <w:szCs w:val="24"/>
        </w:rPr>
      </w:pPr>
      <w:r w:rsidRPr="00870C76">
        <w:rPr>
          <w:rFonts w:ascii="Calibri" w:hAnsi="Calibri"/>
          <w:color w:val="0070C0"/>
          <w:sz w:val="24"/>
          <w:szCs w:val="24"/>
        </w:rPr>
        <w:t>Accommodation</w:t>
      </w:r>
    </w:p>
    <w:p w:rsidR="00D26702" w:rsidRPr="001F160F" w:rsidRDefault="00D26702" w:rsidP="00D26702">
      <w:pPr>
        <w:ind w:left="-426" w:right="-613"/>
        <w:jc w:val="both"/>
        <w:rPr>
          <w:rFonts w:ascii="Calibri" w:hAnsi="Calibri"/>
          <w:szCs w:val="24"/>
        </w:rPr>
      </w:pPr>
      <w:r w:rsidRPr="001F160F">
        <w:rPr>
          <w:rFonts w:ascii="Calibri" w:hAnsi="Calibri"/>
          <w:szCs w:val="24"/>
        </w:rPr>
        <w:t xml:space="preserve">The Department is housed on the first floor of </w:t>
      </w:r>
      <w:r w:rsidR="009F34A0">
        <w:rPr>
          <w:rFonts w:ascii="Calibri" w:hAnsi="Calibri"/>
          <w:szCs w:val="24"/>
        </w:rPr>
        <w:t>the</w:t>
      </w:r>
      <w:r w:rsidRPr="001F160F">
        <w:rPr>
          <w:rFonts w:ascii="Calibri" w:hAnsi="Calibri"/>
          <w:szCs w:val="24"/>
        </w:rPr>
        <w:t xml:space="preserve"> building that opened in February 2010.  It comprises a suite of four rooms consisting of two laboratories and two classrooms plus another classroom in </w:t>
      </w:r>
      <w:r>
        <w:rPr>
          <w:rFonts w:ascii="Calibri" w:hAnsi="Calibri"/>
          <w:szCs w:val="24"/>
        </w:rPr>
        <w:t xml:space="preserve">the </w:t>
      </w:r>
      <w:r w:rsidRPr="001F160F">
        <w:rPr>
          <w:rFonts w:ascii="Calibri" w:hAnsi="Calibri"/>
          <w:szCs w:val="24"/>
        </w:rPr>
        <w:t>nearby Physics</w:t>
      </w:r>
      <w:r>
        <w:rPr>
          <w:rFonts w:ascii="Calibri" w:hAnsi="Calibri"/>
          <w:szCs w:val="24"/>
        </w:rPr>
        <w:t xml:space="preserve"> suite</w:t>
      </w:r>
      <w:r w:rsidRPr="001F160F">
        <w:rPr>
          <w:rFonts w:ascii="Calibri" w:hAnsi="Calibri"/>
          <w:szCs w:val="24"/>
        </w:rPr>
        <w:t xml:space="preserve">. Each room is equipped with a whiteboard, interactive whiteboard, teacher computer and digital projector. In addition there is a department prep. room and, shared with Chemistry and Physics, a staff workroom.  Nearby, on the ground floor, is the </w:t>
      </w:r>
      <w:r>
        <w:rPr>
          <w:rFonts w:ascii="Calibri" w:hAnsi="Calibri"/>
          <w:szCs w:val="24"/>
        </w:rPr>
        <w:t xml:space="preserve">integrated </w:t>
      </w:r>
      <w:r w:rsidRPr="001F160F">
        <w:rPr>
          <w:rFonts w:ascii="Calibri" w:hAnsi="Calibri"/>
          <w:szCs w:val="24"/>
        </w:rPr>
        <w:t>Learning Resource</w:t>
      </w:r>
      <w:r>
        <w:rPr>
          <w:rFonts w:ascii="Calibri" w:hAnsi="Calibri"/>
          <w:szCs w:val="24"/>
        </w:rPr>
        <w:t xml:space="preserve"> Centre</w:t>
      </w:r>
      <w:r w:rsidRPr="001F160F">
        <w:rPr>
          <w:rFonts w:ascii="Calibri" w:hAnsi="Calibri"/>
          <w:szCs w:val="24"/>
        </w:rPr>
        <w:t xml:space="preserve"> and on the second floor is the departmental greenhouse.  The department also has a share in one of the Chemistry laboratories.</w:t>
      </w:r>
    </w:p>
    <w:p w:rsidR="00D26702" w:rsidRPr="00870C76" w:rsidRDefault="00D26702" w:rsidP="00D26702">
      <w:pPr>
        <w:pStyle w:val="Heading3"/>
        <w:ind w:left="-426" w:right="-613"/>
        <w:jc w:val="both"/>
        <w:rPr>
          <w:rFonts w:ascii="Calibri" w:hAnsi="Calibri"/>
          <w:color w:val="0070C0"/>
          <w:sz w:val="24"/>
          <w:szCs w:val="24"/>
        </w:rPr>
      </w:pPr>
      <w:r w:rsidRPr="00870C76">
        <w:rPr>
          <w:rFonts w:ascii="Calibri" w:hAnsi="Calibri"/>
          <w:color w:val="0070C0"/>
          <w:sz w:val="24"/>
          <w:szCs w:val="24"/>
        </w:rPr>
        <w:t>Staffing</w:t>
      </w:r>
    </w:p>
    <w:p w:rsidR="0021517F" w:rsidRDefault="00D26702" w:rsidP="0021517F">
      <w:pPr>
        <w:ind w:left="-426" w:right="-613"/>
        <w:jc w:val="both"/>
        <w:rPr>
          <w:rFonts w:ascii="Calibri" w:hAnsi="Calibri"/>
          <w:szCs w:val="24"/>
        </w:rPr>
      </w:pPr>
      <w:r w:rsidRPr="009F027E">
        <w:rPr>
          <w:rFonts w:ascii="Calibri" w:hAnsi="Calibri"/>
          <w:szCs w:val="24"/>
        </w:rPr>
        <w:t xml:space="preserve">There are </w:t>
      </w:r>
      <w:r w:rsidR="00652AB9" w:rsidRPr="00652AB9">
        <w:rPr>
          <w:rFonts w:ascii="Calibri" w:hAnsi="Calibri"/>
          <w:szCs w:val="24"/>
        </w:rPr>
        <w:t xml:space="preserve">six </w:t>
      </w:r>
      <w:r w:rsidRPr="00652AB9">
        <w:rPr>
          <w:rFonts w:ascii="Calibri" w:hAnsi="Calibri"/>
          <w:szCs w:val="24"/>
        </w:rPr>
        <w:t xml:space="preserve">full time </w:t>
      </w:r>
      <w:r w:rsidRPr="009F027E">
        <w:rPr>
          <w:rFonts w:ascii="Calibri" w:hAnsi="Calibri"/>
          <w:szCs w:val="24"/>
        </w:rPr>
        <w:t xml:space="preserve">teaching staff </w:t>
      </w:r>
      <w:r w:rsidR="009F027E" w:rsidRPr="009F027E">
        <w:rPr>
          <w:rFonts w:ascii="Calibri" w:hAnsi="Calibri"/>
          <w:szCs w:val="24"/>
        </w:rPr>
        <w:t xml:space="preserve">in the department which includes two joint </w:t>
      </w:r>
      <w:r w:rsidRPr="009F027E">
        <w:rPr>
          <w:rFonts w:ascii="Calibri" w:hAnsi="Calibri"/>
          <w:szCs w:val="24"/>
        </w:rPr>
        <w:t>Head</w:t>
      </w:r>
      <w:r w:rsidR="009F027E" w:rsidRPr="009F027E">
        <w:rPr>
          <w:rFonts w:ascii="Calibri" w:hAnsi="Calibri"/>
          <w:szCs w:val="24"/>
        </w:rPr>
        <w:t>s</w:t>
      </w:r>
      <w:r w:rsidRPr="009F027E">
        <w:rPr>
          <w:rFonts w:ascii="Calibri" w:hAnsi="Calibri"/>
          <w:szCs w:val="24"/>
        </w:rPr>
        <w:t xml:space="preserve"> of Department. There is also a </w:t>
      </w:r>
      <w:r w:rsidR="003A2D95">
        <w:rPr>
          <w:rFonts w:ascii="Calibri" w:hAnsi="Calibri"/>
          <w:szCs w:val="24"/>
        </w:rPr>
        <w:t>part</w:t>
      </w:r>
      <w:r w:rsidRPr="009F027E">
        <w:rPr>
          <w:rFonts w:ascii="Calibri" w:hAnsi="Calibri"/>
          <w:szCs w:val="24"/>
        </w:rPr>
        <w:t xml:space="preserve"> time technician.  The department deliver</w:t>
      </w:r>
      <w:r w:rsidR="00E42316">
        <w:rPr>
          <w:rFonts w:ascii="Calibri" w:hAnsi="Calibri"/>
          <w:szCs w:val="24"/>
        </w:rPr>
        <w:t>s</w:t>
      </w:r>
      <w:r w:rsidRPr="009F027E">
        <w:rPr>
          <w:rFonts w:ascii="Calibri" w:hAnsi="Calibri"/>
          <w:szCs w:val="24"/>
        </w:rPr>
        <w:t xml:space="preserve"> </w:t>
      </w:r>
      <w:r w:rsidR="009F34A0" w:rsidRPr="009F027E">
        <w:rPr>
          <w:rFonts w:ascii="Calibri" w:hAnsi="Calibri"/>
          <w:szCs w:val="24"/>
        </w:rPr>
        <w:t>A Level</w:t>
      </w:r>
      <w:r w:rsidRPr="009F027E">
        <w:rPr>
          <w:rFonts w:ascii="Calibri" w:hAnsi="Calibri"/>
          <w:szCs w:val="24"/>
        </w:rPr>
        <w:t xml:space="preserve"> Biology (AQA) and </w:t>
      </w:r>
      <w:r w:rsidR="009F34A0" w:rsidRPr="009F027E">
        <w:rPr>
          <w:rFonts w:ascii="Calibri" w:hAnsi="Calibri"/>
          <w:szCs w:val="24"/>
        </w:rPr>
        <w:t xml:space="preserve">BTEC </w:t>
      </w:r>
      <w:r w:rsidRPr="009F027E">
        <w:rPr>
          <w:rFonts w:ascii="Calibri" w:hAnsi="Calibri"/>
          <w:szCs w:val="24"/>
        </w:rPr>
        <w:t>Applied Science course (</w:t>
      </w:r>
      <w:r w:rsidR="009F34A0" w:rsidRPr="009F027E">
        <w:rPr>
          <w:rFonts w:ascii="Calibri" w:hAnsi="Calibri"/>
          <w:szCs w:val="24"/>
        </w:rPr>
        <w:t>Pearson</w:t>
      </w:r>
      <w:r w:rsidRPr="009F027E">
        <w:rPr>
          <w:rFonts w:ascii="Calibri" w:hAnsi="Calibri"/>
          <w:szCs w:val="24"/>
        </w:rPr>
        <w:t xml:space="preserve">). (The department is responsible for the delivery of </w:t>
      </w:r>
      <w:r w:rsidR="009F027E" w:rsidRPr="009F027E">
        <w:rPr>
          <w:rFonts w:ascii="Calibri" w:hAnsi="Calibri"/>
          <w:szCs w:val="24"/>
        </w:rPr>
        <w:t>this course, so the optional units are chosen to be within the field of biology but</w:t>
      </w:r>
      <w:r w:rsidRPr="009F027E">
        <w:rPr>
          <w:rFonts w:ascii="Calibri" w:hAnsi="Calibri"/>
          <w:szCs w:val="24"/>
        </w:rPr>
        <w:t xml:space="preserve"> </w:t>
      </w:r>
      <w:r w:rsidRPr="00FA2EA3">
        <w:rPr>
          <w:rFonts w:ascii="Calibri" w:hAnsi="Calibri"/>
          <w:szCs w:val="24"/>
        </w:rPr>
        <w:t>there is some chemistry and physics involved as well.</w:t>
      </w:r>
      <w:r>
        <w:rPr>
          <w:rFonts w:ascii="Calibri" w:hAnsi="Calibri"/>
          <w:szCs w:val="24"/>
        </w:rPr>
        <w:t xml:space="preserve">)  </w:t>
      </w:r>
    </w:p>
    <w:p w:rsidR="008117C8" w:rsidRDefault="008117C8" w:rsidP="0021517F">
      <w:pPr>
        <w:ind w:left="-426" w:right="-613"/>
        <w:jc w:val="both"/>
        <w:rPr>
          <w:rFonts w:ascii="Calibri" w:hAnsi="Calibri"/>
          <w:szCs w:val="24"/>
        </w:rPr>
      </w:pPr>
    </w:p>
    <w:p w:rsidR="008117C8" w:rsidRDefault="008117C8" w:rsidP="0021517F">
      <w:pPr>
        <w:ind w:left="-426" w:right="-613"/>
        <w:jc w:val="both"/>
        <w:rPr>
          <w:rFonts w:ascii="Calibri" w:hAnsi="Calibri"/>
          <w:szCs w:val="24"/>
        </w:rPr>
      </w:pPr>
      <w:r>
        <w:rPr>
          <w:rFonts w:ascii="Calibri" w:hAnsi="Calibri"/>
          <w:szCs w:val="24"/>
        </w:rPr>
        <w:t>There are currently 357 students studying A Level Biology; 180 in year 12 and 177 in year 13.</w:t>
      </w:r>
    </w:p>
    <w:p w:rsidR="000539D5" w:rsidRDefault="000539D5">
      <w:pPr>
        <w:rPr>
          <w:rFonts w:ascii="Calibri" w:hAnsi="Calibri"/>
          <w:b/>
          <w:color w:val="0070C0"/>
          <w:szCs w:val="24"/>
        </w:rPr>
      </w:pPr>
    </w:p>
    <w:p w:rsidR="008117C8" w:rsidRDefault="008117C8">
      <w:pPr>
        <w:rPr>
          <w:rFonts w:ascii="Calibri" w:hAnsi="Calibri"/>
          <w:b/>
          <w:color w:val="0070C0"/>
          <w:szCs w:val="24"/>
        </w:rPr>
      </w:pPr>
      <w:r>
        <w:rPr>
          <w:rFonts w:ascii="Calibri" w:hAnsi="Calibri"/>
          <w:b/>
          <w:color w:val="0070C0"/>
          <w:szCs w:val="24"/>
        </w:rPr>
        <w:br w:type="page"/>
      </w:r>
    </w:p>
    <w:p w:rsidR="00D26702" w:rsidRPr="0021517F" w:rsidRDefault="00D26702" w:rsidP="0021517F">
      <w:pPr>
        <w:ind w:left="-426" w:right="-613"/>
        <w:jc w:val="both"/>
        <w:rPr>
          <w:rFonts w:ascii="Calibri" w:hAnsi="Calibri"/>
          <w:b/>
          <w:color w:val="0070C0"/>
          <w:szCs w:val="24"/>
        </w:rPr>
      </w:pPr>
      <w:r w:rsidRPr="0021517F">
        <w:rPr>
          <w:rFonts w:ascii="Calibri" w:hAnsi="Calibri"/>
          <w:b/>
          <w:color w:val="0070C0"/>
          <w:szCs w:val="24"/>
        </w:rPr>
        <w:lastRenderedPageBreak/>
        <w:t>Relations with the Community</w:t>
      </w:r>
    </w:p>
    <w:p w:rsidR="00D26702" w:rsidRPr="001F160F" w:rsidRDefault="00D26702" w:rsidP="00D26702">
      <w:pPr>
        <w:ind w:left="-426" w:right="-613"/>
        <w:jc w:val="both"/>
        <w:rPr>
          <w:rFonts w:ascii="Calibri" w:hAnsi="Calibri"/>
          <w:szCs w:val="24"/>
        </w:rPr>
      </w:pPr>
      <w:r w:rsidRPr="001F160F">
        <w:rPr>
          <w:rFonts w:ascii="Calibri" w:hAnsi="Calibri"/>
          <w:szCs w:val="24"/>
        </w:rPr>
        <w:t xml:space="preserve">The department is lively, outward looking and very busy.  Students are encouraged to go on trips and courses and to attend regular lunchtime lectures and demonstrations by visiting </w:t>
      </w:r>
      <w:r w:rsidRPr="00FA2EA3">
        <w:rPr>
          <w:rFonts w:ascii="Calibri" w:hAnsi="Calibri"/>
          <w:szCs w:val="24"/>
        </w:rPr>
        <w:t xml:space="preserve">speakers/lecturers.  The department runs </w:t>
      </w:r>
      <w:r w:rsidR="009F027E">
        <w:rPr>
          <w:rFonts w:ascii="Calibri" w:hAnsi="Calibri"/>
          <w:szCs w:val="24"/>
        </w:rPr>
        <w:t xml:space="preserve">additional </w:t>
      </w:r>
      <w:r w:rsidRPr="00FA2EA3">
        <w:rPr>
          <w:rFonts w:ascii="Calibri" w:hAnsi="Calibri"/>
          <w:szCs w:val="24"/>
        </w:rPr>
        <w:t>sessions on Wednesday afternoons for students</w:t>
      </w:r>
      <w:r w:rsidRPr="001F160F">
        <w:rPr>
          <w:rFonts w:ascii="Calibri" w:hAnsi="Calibri"/>
          <w:szCs w:val="24"/>
        </w:rPr>
        <w:t xml:space="preserve"> applying for competitive courses, such as medicine, dentistry, ve</w:t>
      </w:r>
      <w:r w:rsidR="009F027E">
        <w:rPr>
          <w:rFonts w:ascii="Calibri" w:hAnsi="Calibri"/>
          <w:szCs w:val="24"/>
        </w:rPr>
        <w:t>terinary medicine and Oxbridge as well as academic support for students to ensure success.</w:t>
      </w:r>
    </w:p>
    <w:p w:rsidR="00D26702" w:rsidRPr="001F160F" w:rsidRDefault="00D26702" w:rsidP="00D26702">
      <w:pPr>
        <w:ind w:left="-426" w:right="-613"/>
        <w:jc w:val="both"/>
        <w:rPr>
          <w:rFonts w:ascii="Calibri" w:hAnsi="Calibri"/>
          <w:szCs w:val="24"/>
        </w:rPr>
      </w:pPr>
    </w:p>
    <w:p w:rsidR="00085469" w:rsidRPr="00A92463" w:rsidRDefault="00085469" w:rsidP="00D26702">
      <w:pPr>
        <w:pStyle w:val="Heading2"/>
        <w:ind w:left="-426" w:right="-613"/>
        <w:jc w:val="both"/>
        <w:rPr>
          <w:rFonts w:ascii="Calibri" w:hAnsi="Calibri"/>
          <w:color w:val="000080"/>
          <w:szCs w:val="24"/>
        </w:rPr>
      </w:pPr>
      <w:r w:rsidRPr="00A92463">
        <w:rPr>
          <w:rFonts w:ascii="Calibri" w:hAnsi="Calibri"/>
          <w:color w:val="000080"/>
          <w:szCs w:val="24"/>
        </w:rPr>
        <w:t>The Post</w:t>
      </w:r>
    </w:p>
    <w:p w:rsidR="00DB70C4" w:rsidRPr="00A92463" w:rsidRDefault="00DB70C4" w:rsidP="00DB70C4">
      <w:pPr>
        <w:pStyle w:val="BodyText"/>
        <w:ind w:left="-426" w:right="-613"/>
        <w:jc w:val="both"/>
        <w:rPr>
          <w:rFonts w:ascii="Calibri" w:hAnsi="Calibri"/>
          <w:color w:val="auto"/>
          <w:sz w:val="24"/>
          <w:szCs w:val="24"/>
        </w:rPr>
      </w:pPr>
      <w:r w:rsidRPr="00A92463">
        <w:rPr>
          <w:rFonts w:ascii="Calibri" w:hAnsi="Calibri"/>
          <w:color w:val="auto"/>
          <w:sz w:val="24"/>
          <w:szCs w:val="24"/>
        </w:rPr>
        <w:t xml:space="preserve">The </w:t>
      </w:r>
      <w:r>
        <w:rPr>
          <w:rFonts w:ascii="Calibri" w:hAnsi="Calibri"/>
          <w:color w:val="auto"/>
          <w:sz w:val="24"/>
          <w:szCs w:val="24"/>
        </w:rPr>
        <w:t>sixth form</w:t>
      </w:r>
      <w:r w:rsidRPr="00A92463">
        <w:rPr>
          <w:rFonts w:ascii="Calibri" w:hAnsi="Calibri"/>
          <w:color w:val="auto"/>
          <w:sz w:val="24"/>
          <w:szCs w:val="24"/>
        </w:rPr>
        <w:t xml:space="preserve"> seeks to appoint </w:t>
      </w:r>
      <w:r>
        <w:rPr>
          <w:rFonts w:ascii="Calibri" w:hAnsi="Calibri"/>
          <w:color w:val="auto"/>
          <w:sz w:val="24"/>
          <w:szCs w:val="24"/>
        </w:rPr>
        <w:t xml:space="preserve">an </w:t>
      </w:r>
      <w:r w:rsidRPr="00A92463">
        <w:rPr>
          <w:rFonts w:ascii="Calibri" w:hAnsi="Calibri"/>
          <w:color w:val="auto"/>
          <w:sz w:val="24"/>
          <w:szCs w:val="24"/>
        </w:rPr>
        <w:t>enthusiastic</w:t>
      </w:r>
      <w:r>
        <w:rPr>
          <w:rFonts w:ascii="Calibri" w:hAnsi="Calibri"/>
          <w:color w:val="auto"/>
          <w:sz w:val="24"/>
          <w:szCs w:val="24"/>
        </w:rPr>
        <w:t xml:space="preserve"> teacher, on a full time permanent contract, to contri</w:t>
      </w:r>
      <w:r w:rsidRPr="00A92463">
        <w:rPr>
          <w:rFonts w:ascii="Calibri" w:hAnsi="Calibri"/>
          <w:color w:val="auto"/>
          <w:sz w:val="24"/>
          <w:szCs w:val="24"/>
        </w:rPr>
        <w:t>bute to the w</w:t>
      </w:r>
      <w:r>
        <w:rPr>
          <w:rFonts w:ascii="Calibri" w:hAnsi="Calibri"/>
          <w:color w:val="auto"/>
          <w:sz w:val="24"/>
          <w:szCs w:val="24"/>
        </w:rPr>
        <w:t>ork of this thriving department.</w:t>
      </w:r>
    </w:p>
    <w:p w:rsidR="00EB6782" w:rsidRPr="00A92463" w:rsidRDefault="00EB6782" w:rsidP="00D26702">
      <w:pPr>
        <w:pStyle w:val="BodyText"/>
        <w:ind w:left="-426" w:right="-613"/>
        <w:jc w:val="both"/>
        <w:rPr>
          <w:rFonts w:ascii="Calibri" w:hAnsi="Calibri"/>
          <w:color w:val="auto"/>
          <w:sz w:val="24"/>
          <w:szCs w:val="24"/>
        </w:rPr>
      </w:pPr>
    </w:p>
    <w:p w:rsidR="00B30A5D" w:rsidRDefault="00B30A5D" w:rsidP="00B30A5D">
      <w:pPr>
        <w:ind w:left="-426" w:right="-613"/>
        <w:jc w:val="both"/>
        <w:rPr>
          <w:rFonts w:ascii="Calibri" w:hAnsi="Calibri"/>
          <w:szCs w:val="24"/>
        </w:rPr>
      </w:pPr>
      <w:r w:rsidRPr="00A92463">
        <w:rPr>
          <w:rFonts w:ascii="Calibri" w:hAnsi="Calibri"/>
          <w:szCs w:val="24"/>
        </w:rPr>
        <w:t>We welcome applications from newly qualified teachers and teachers with experience.  A full NQT programme is off</w:t>
      </w:r>
      <w:r>
        <w:rPr>
          <w:rFonts w:ascii="Calibri" w:hAnsi="Calibri"/>
          <w:szCs w:val="24"/>
        </w:rPr>
        <w:t>ered in the same way as schools:</w:t>
      </w:r>
      <w:r w:rsidRPr="00A92463">
        <w:rPr>
          <w:rFonts w:ascii="Calibri" w:hAnsi="Calibri"/>
          <w:szCs w:val="24"/>
        </w:rPr>
        <w:t xml:space="preserve"> this means you will be fully qualified to advance your future career.</w:t>
      </w:r>
    </w:p>
    <w:p w:rsidR="00B30A5D" w:rsidRDefault="00B30A5D" w:rsidP="00B30A5D">
      <w:pPr>
        <w:ind w:left="-426" w:right="-613"/>
        <w:jc w:val="both"/>
        <w:rPr>
          <w:rFonts w:ascii="Calibri" w:hAnsi="Calibri"/>
          <w:szCs w:val="24"/>
        </w:rPr>
      </w:pPr>
    </w:p>
    <w:p w:rsidR="00B30A5D" w:rsidRPr="00A92463" w:rsidRDefault="00B30A5D" w:rsidP="00B30A5D">
      <w:pPr>
        <w:pStyle w:val="BodyText"/>
        <w:ind w:left="-426" w:right="-613"/>
        <w:jc w:val="both"/>
        <w:rPr>
          <w:rFonts w:ascii="Calibri" w:hAnsi="Calibri"/>
          <w:color w:val="auto"/>
          <w:sz w:val="24"/>
          <w:szCs w:val="24"/>
        </w:rPr>
      </w:pPr>
      <w:r w:rsidRPr="00A92463">
        <w:rPr>
          <w:rFonts w:ascii="Calibri" w:hAnsi="Calibri"/>
          <w:color w:val="auto"/>
          <w:sz w:val="24"/>
          <w:szCs w:val="24"/>
        </w:rPr>
        <w:t>Most importantly, the person appointed must be willing to:</w:t>
      </w:r>
    </w:p>
    <w:p w:rsidR="00B30A5D" w:rsidRPr="00A92463" w:rsidRDefault="00B30A5D" w:rsidP="00B30A5D">
      <w:pPr>
        <w:numPr>
          <w:ilvl w:val="0"/>
          <w:numId w:val="3"/>
        </w:numPr>
        <w:ind w:left="-426" w:right="-613" w:firstLine="0"/>
        <w:jc w:val="both"/>
        <w:rPr>
          <w:rFonts w:ascii="Calibri" w:hAnsi="Calibri"/>
          <w:szCs w:val="24"/>
        </w:rPr>
      </w:pPr>
      <w:r w:rsidRPr="00A92463">
        <w:rPr>
          <w:rFonts w:ascii="Calibri" w:hAnsi="Calibri"/>
          <w:szCs w:val="24"/>
        </w:rPr>
        <w:t>bring imaginative and varied approaches to their teaching;</w:t>
      </w:r>
    </w:p>
    <w:p w:rsidR="00B30A5D" w:rsidRPr="00A92463" w:rsidRDefault="00B30A5D" w:rsidP="00B30A5D">
      <w:pPr>
        <w:numPr>
          <w:ilvl w:val="0"/>
          <w:numId w:val="3"/>
        </w:numPr>
        <w:ind w:left="-426" w:right="-613" w:firstLine="0"/>
        <w:jc w:val="both"/>
        <w:rPr>
          <w:rFonts w:ascii="Calibri" w:hAnsi="Calibri"/>
          <w:szCs w:val="24"/>
        </w:rPr>
      </w:pPr>
      <w:r w:rsidRPr="00A92463">
        <w:rPr>
          <w:rFonts w:ascii="Calibri" w:hAnsi="Calibri"/>
          <w:szCs w:val="24"/>
        </w:rPr>
        <w:t>work as a member of a team, sharing ideas and resources;</w:t>
      </w:r>
    </w:p>
    <w:p w:rsidR="003A2D95" w:rsidRDefault="00B30A5D" w:rsidP="00B30A5D">
      <w:pPr>
        <w:numPr>
          <w:ilvl w:val="0"/>
          <w:numId w:val="3"/>
        </w:numPr>
        <w:ind w:left="-426" w:right="-613" w:firstLine="0"/>
        <w:jc w:val="both"/>
        <w:rPr>
          <w:rFonts w:ascii="Calibri" w:hAnsi="Calibri"/>
          <w:szCs w:val="24"/>
        </w:rPr>
      </w:pPr>
      <w:r w:rsidRPr="00A92463">
        <w:rPr>
          <w:rFonts w:ascii="Calibri" w:hAnsi="Calibri"/>
          <w:szCs w:val="24"/>
        </w:rPr>
        <w:t>develop relationships with students based upon equality, respect, joy and high aspirations</w:t>
      </w:r>
    </w:p>
    <w:p w:rsidR="001A21C7" w:rsidRDefault="00BD0B97" w:rsidP="003A2D95">
      <w:pPr>
        <w:ind w:left="-426" w:right="-613"/>
        <w:jc w:val="both"/>
        <w:rPr>
          <w:rFonts w:ascii="Calibri" w:hAnsi="Calibri"/>
          <w:szCs w:val="24"/>
        </w:rPr>
      </w:pPr>
      <w:r w:rsidRPr="00A92463">
        <w:rPr>
          <w:rFonts w:ascii="Calibri" w:hAnsi="Calibri"/>
          <w:szCs w:val="24"/>
        </w:rPr>
        <w:tab/>
        <w:t xml:space="preserve"> </w:t>
      </w:r>
    </w:p>
    <w:p w:rsidR="003A2D95" w:rsidRPr="003A2D95" w:rsidRDefault="003A2D95" w:rsidP="003A2D95">
      <w:pPr>
        <w:ind w:left="-426" w:right="-613"/>
        <w:jc w:val="both"/>
        <w:rPr>
          <w:rFonts w:ascii="Calibri" w:hAnsi="Calibri"/>
          <w:szCs w:val="24"/>
        </w:rPr>
      </w:pPr>
      <w:r w:rsidRPr="003A2D95">
        <w:rPr>
          <w:rFonts w:ascii="Calibri" w:hAnsi="Calibri"/>
          <w:szCs w:val="24"/>
        </w:rPr>
        <w:t xml:space="preserve">We are proud that the Sir John Deane’s name has enhanced the career of many colleagues and, together with the professional development we provide, has allowed them to progress into middle and senior management positions. </w:t>
      </w:r>
    </w:p>
    <w:p w:rsidR="003A2D95" w:rsidRPr="003A2D95" w:rsidRDefault="003A2D95" w:rsidP="003A2D95">
      <w:pPr>
        <w:ind w:left="-426" w:right="-613"/>
        <w:jc w:val="both"/>
        <w:rPr>
          <w:rFonts w:ascii="Calibri" w:hAnsi="Calibri"/>
          <w:szCs w:val="24"/>
        </w:rPr>
      </w:pPr>
    </w:p>
    <w:p w:rsidR="003A2D95" w:rsidRPr="003A2D95" w:rsidRDefault="003A2D95" w:rsidP="003A2D95">
      <w:pPr>
        <w:ind w:left="-426" w:right="-613"/>
        <w:jc w:val="both"/>
        <w:rPr>
          <w:rFonts w:ascii="Calibri" w:hAnsi="Calibri"/>
          <w:szCs w:val="24"/>
        </w:rPr>
      </w:pPr>
      <w:r w:rsidRPr="003A2D95">
        <w:rPr>
          <w:rFonts w:ascii="Calibri" w:hAnsi="Calibri"/>
          <w:szCs w:val="24"/>
        </w:rPr>
        <w:t xml:space="preserve">As </w:t>
      </w:r>
      <w:r>
        <w:rPr>
          <w:rFonts w:ascii="Calibri" w:hAnsi="Calibri"/>
          <w:szCs w:val="24"/>
        </w:rPr>
        <w:t xml:space="preserve">part of </w:t>
      </w:r>
      <w:r w:rsidRPr="003A2D95">
        <w:rPr>
          <w:rFonts w:ascii="Calibri" w:hAnsi="Calibri"/>
          <w:szCs w:val="24"/>
        </w:rPr>
        <w:t xml:space="preserve">the Sir John Brunner Foundation Multi-Academy Trust, over time the College will be able to provide professional opportunities in good and outstanding local high schools to help you further develop your career. </w:t>
      </w:r>
    </w:p>
    <w:p w:rsidR="001A21C7" w:rsidRDefault="001A21C7" w:rsidP="00D26702">
      <w:pPr>
        <w:ind w:left="-426" w:right="-613"/>
        <w:jc w:val="both"/>
        <w:rPr>
          <w:rFonts w:ascii="Calibri" w:hAnsi="Calibri"/>
          <w:szCs w:val="24"/>
        </w:rPr>
      </w:pPr>
    </w:p>
    <w:p w:rsidR="00085469" w:rsidRPr="00A92463" w:rsidRDefault="00085469" w:rsidP="00D26702">
      <w:pPr>
        <w:pStyle w:val="Heading2"/>
        <w:ind w:left="-426" w:right="-613"/>
        <w:jc w:val="both"/>
        <w:rPr>
          <w:rFonts w:ascii="Calibri" w:hAnsi="Calibri"/>
          <w:color w:val="000080"/>
          <w:szCs w:val="24"/>
        </w:rPr>
      </w:pPr>
      <w:r w:rsidRPr="00A92463">
        <w:rPr>
          <w:rFonts w:ascii="Calibri" w:hAnsi="Calibri"/>
          <w:color w:val="000080"/>
          <w:szCs w:val="24"/>
        </w:rPr>
        <w:t>Benefits</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Favourable working week</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 xml:space="preserve">Teachers’ Pension scheme – employee contributions vary between 7.4% and 11.7% dependent upon level of salary.  Employer contributions are currently </w:t>
      </w:r>
      <w:r w:rsidR="003A2D95">
        <w:rPr>
          <w:rFonts w:ascii="Calibri" w:hAnsi="Calibri" w:cs="Calibri"/>
          <w:color w:val="000000"/>
          <w:szCs w:val="24"/>
          <w:lang w:eastAsia="en-GB"/>
        </w:rPr>
        <w:t>23.68</w:t>
      </w:r>
      <w:r w:rsidRPr="00E74A23">
        <w:rPr>
          <w:rFonts w:ascii="Calibri" w:hAnsi="Calibri" w:cs="Calibri"/>
          <w:color w:val="000000"/>
          <w:szCs w:val="24"/>
          <w:lang w:eastAsia="en-GB"/>
        </w:rPr>
        <w:t>%.</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Free on site car parking</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 xml:space="preserve">Free </w:t>
      </w:r>
      <w:r w:rsidR="00745BFD" w:rsidRPr="00E74A23">
        <w:rPr>
          <w:rFonts w:ascii="Calibri" w:hAnsi="Calibri" w:cs="Calibri"/>
          <w:color w:val="000000"/>
          <w:szCs w:val="24"/>
          <w:lang w:eastAsia="en-GB"/>
        </w:rPr>
        <w:t>Wi-Fi</w:t>
      </w:r>
      <w:r w:rsidRPr="00E74A23">
        <w:rPr>
          <w:rFonts w:ascii="Calibri" w:hAnsi="Calibri" w:cs="Calibri"/>
          <w:color w:val="000000"/>
          <w:szCs w:val="24"/>
          <w:lang w:eastAsia="en-GB"/>
        </w:rPr>
        <w:t xml:space="preserve"> access</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Funding for training and development</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CPD events throughout the year</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Two onsite Starbucks cafes</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Onsite canteen and deli bar with daily homemade cakes</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College wide staff lunches</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Christmas social event</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Long service awards</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Access to counselling/EAP service</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Eye care vouchers</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Access to health plan</w:t>
      </w:r>
    </w:p>
    <w:p w:rsidR="00B30A5D" w:rsidRPr="00E74A23" w:rsidRDefault="00B30A5D" w:rsidP="00B30A5D">
      <w:pPr>
        <w:numPr>
          <w:ilvl w:val="0"/>
          <w:numId w:val="6"/>
        </w:numPr>
        <w:shd w:val="clear" w:color="auto" w:fill="FFFFFF"/>
        <w:ind w:left="-142" w:right="543" w:hanging="284"/>
        <w:textAlignment w:val="baseline"/>
        <w:rPr>
          <w:rFonts w:ascii="Calibri" w:hAnsi="Calibri" w:cs="Calibri"/>
          <w:color w:val="000000"/>
          <w:szCs w:val="24"/>
          <w:lang w:eastAsia="en-GB"/>
        </w:rPr>
      </w:pPr>
      <w:r w:rsidRPr="00E74A23">
        <w:rPr>
          <w:rFonts w:ascii="Calibri" w:hAnsi="Calibri" w:cs="Calibri"/>
          <w:color w:val="000000"/>
          <w:szCs w:val="24"/>
          <w:lang w:eastAsia="en-GB"/>
        </w:rPr>
        <w:t>Access to Occupational Health service</w:t>
      </w:r>
    </w:p>
    <w:p w:rsidR="001A21C7" w:rsidRPr="00B30A5D" w:rsidRDefault="00B30A5D" w:rsidP="00B30A5D">
      <w:pPr>
        <w:pStyle w:val="ListParagraph"/>
        <w:numPr>
          <w:ilvl w:val="0"/>
          <w:numId w:val="6"/>
        </w:numPr>
        <w:ind w:left="-142" w:right="-613" w:hanging="284"/>
        <w:jc w:val="both"/>
        <w:rPr>
          <w:rFonts w:ascii="Calibri" w:hAnsi="Calibri"/>
          <w:bCs/>
          <w:szCs w:val="22"/>
        </w:rPr>
      </w:pPr>
      <w:r w:rsidRPr="00B30A5D">
        <w:rPr>
          <w:rFonts w:ascii="Calibri" w:hAnsi="Calibri" w:cs="Calibri"/>
          <w:color w:val="000000"/>
          <w:szCs w:val="24"/>
          <w:lang w:eastAsia="en-GB"/>
        </w:rPr>
        <w:t>Family friendly policies</w:t>
      </w:r>
    </w:p>
    <w:p w:rsidR="00085469" w:rsidRPr="00A92463" w:rsidRDefault="00085469" w:rsidP="00D26702">
      <w:pPr>
        <w:ind w:left="-426" w:right="-613"/>
        <w:jc w:val="both"/>
        <w:rPr>
          <w:rFonts w:ascii="Calibri" w:hAnsi="Calibri"/>
          <w:szCs w:val="24"/>
        </w:rPr>
      </w:pPr>
      <w:r w:rsidRPr="00A92463">
        <w:rPr>
          <w:rFonts w:ascii="Calibri" w:hAnsi="Calibri"/>
          <w:szCs w:val="24"/>
        </w:rPr>
        <w:t> </w:t>
      </w:r>
    </w:p>
    <w:p w:rsidR="00085469" w:rsidRPr="00A92463" w:rsidRDefault="00085469" w:rsidP="00D26702">
      <w:pPr>
        <w:pStyle w:val="Heading2"/>
        <w:ind w:left="-426" w:right="-613"/>
        <w:jc w:val="both"/>
        <w:rPr>
          <w:rFonts w:ascii="Calibri" w:hAnsi="Calibri"/>
          <w:color w:val="000080"/>
          <w:szCs w:val="24"/>
        </w:rPr>
      </w:pPr>
      <w:r w:rsidRPr="00A92463">
        <w:rPr>
          <w:rFonts w:ascii="Calibri" w:hAnsi="Calibri"/>
          <w:color w:val="000080"/>
          <w:szCs w:val="24"/>
        </w:rPr>
        <w:t>Closing Date</w:t>
      </w:r>
    </w:p>
    <w:p w:rsidR="00085469" w:rsidRPr="00127BDD" w:rsidRDefault="00085469" w:rsidP="00D26702">
      <w:pPr>
        <w:ind w:left="-426" w:right="-613"/>
        <w:jc w:val="both"/>
        <w:rPr>
          <w:rFonts w:ascii="Calibri" w:hAnsi="Calibri"/>
          <w:szCs w:val="24"/>
        </w:rPr>
      </w:pPr>
      <w:r w:rsidRPr="00A92463">
        <w:rPr>
          <w:rFonts w:ascii="Calibri" w:hAnsi="Calibri"/>
          <w:szCs w:val="24"/>
        </w:rPr>
        <w:t xml:space="preserve">The closing date for applications is </w:t>
      </w:r>
      <w:r w:rsidR="00745BFD" w:rsidRPr="00E42316">
        <w:rPr>
          <w:rFonts w:ascii="Calibri" w:hAnsi="Calibri"/>
          <w:b/>
          <w:szCs w:val="24"/>
        </w:rPr>
        <w:t>9.00</w:t>
      </w:r>
      <w:r w:rsidR="003561B9" w:rsidRPr="00E42316">
        <w:rPr>
          <w:rFonts w:ascii="Calibri" w:hAnsi="Calibri"/>
          <w:b/>
          <w:szCs w:val="24"/>
        </w:rPr>
        <w:t xml:space="preserve"> am</w:t>
      </w:r>
      <w:r w:rsidRPr="00A92463">
        <w:rPr>
          <w:rFonts w:ascii="Calibri" w:hAnsi="Calibri"/>
          <w:szCs w:val="24"/>
        </w:rPr>
        <w:t xml:space="preserve"> on </w:t>
      </w:r>
      <w:r w:rsidR="00745BFD" w:rsidRPr="00E42316">
        <w:rPr>
          <w:rFonts w:ascii="Calibri" w:hAnsi="Calibri"/>
          <w:b/>
          <w:szCs w:val="24"/>
        </w:rPr>
        <w:t xml:space="preserve">Monday </w:t>
      </w:r>
      <w:r w:rsidR="00E42316" w:rsidRPr="00E42316">
        <w:rPr>
          <w:rFonts w:ascii="Calibri" w:hAnsi="Calibri"/>
          <w:b/>
          <w:szCs w:val="24"/>
        </w:rPr>
        <w:t>31</w:t>
      </w:r>
      <w:r w:rsidR="00E42316" w:rsidRPr="00E42316">
        <w:rPr>
          <w:rFonts w:ascii="Calibri" w:hAnsi="Calibri"/>
          <w:b/>
          <w:szCs w:val="24"/>
          <w:vertAlign w:val="superscript"/>
        </w:rPr>
        <w:t>st</w:t>
      </w:r>
      <w:r w:rsidR="00E42316" w:rsidRPr="00E42316">
        <w:rPr>
          <w:rFonts w:ascii="Calibri" w:hAnsi="Calibri"/>
          <w:b/>
          <w:szCs w:val="24"/>
        </w:rPr>
        <w:t xml:space="preserve"> January 2022</w:t>
      </w:r>
      <w:r w:rsidR="00E42316">
        <w:rPr>
          <w:rFonts w:ascii="Calibri" w:hAnsi="Calibri"/>
          <w:szCs w:val="24"/>
        </w:rPr>
        <w:t>.</w:t>
      </w:r>
      <w:r w:rsidR="00127BDD">
        <w:rPr>
          <w:rFonts w:ascii="Calibri" w:hAnsi="Calibri"/>
          <w:szCs w:val="24"/>
        </w:rPr>
        <w:t xml:space="preserve">  </w:t>
      </w:r>
    </w:p>
    <w:p w:rsidR="00127BDD" w:rsidRDefault="00085469" w:rsidP="00127BDD">
      <w:pPr>
        <w:ind w:left="-426" w:right="-613"/>
        <w:jc w:val="both"/>
        <w:rPr>
          <w:rFonts w:ascii="Calibri" w:hAnsi="Calibri"/>
          <w:szCs w:val="24"/>
        </w:rPr>
      </w:pPr>
      <w:r w:rsidRPr="00A92463">
        <w:rPr>
          <w:rFonts w:ascii="Calibri" w:hAnsi="Calibri"/>
          <w:szCs w:val="24"/>
        </w:rPr>
        <w:t> </w:t>
      </w:r>
    </w:p>
    <w:p w:rsidR="00DB70C4" w:rsidRDefault="0061724C" w:rsidP="00E42316">
      <w:pPr>
        <w:ind w:left="-426" w:right="-613"/>
        <w:jc w:val="both"/>
        <w:rPr>
          <w:rFonts w:ascii="Calibri" w:hAnsi="Calibri"/>
          <w:szCs w:val="24"/>
        </w:rPr>
      </w:pPr>
      <w:r w:rsidRPr="00A92463">
        <w:rPr>
          <w:rFonts w:ascii="Calibri" w:hAnsi="Calibri"/>
          <w:szCs w:val="24"/>
        </w:rPr>
        <w:t xml:space="preserve">We wish you every success in the process of applying for a post at Sir John Deane’s.  Sir John Deane’s is a wonderful </w:t>
      </w:r>
      <w:r w:rsidR="00FD7E92">
        <w:rPr>
          <w:rFonts w:ascii="Calibri" w:hAnsi="Calibri"/>
          <w:szCs w:val="24"/>
        </w:rPr>
        <w:t>sixth form</w:t>
      </w:r>
      <w:r w:rsidRPr="00A92463">
        <w:rPr>
          <w:rFonts w:ascii="Calibri" w:hAnsi="Calibri"/>
          <w:szCs w:val="24"/>
        </w:rPr>
        <w:t xml:space="preserve"> and we hope you can make your own contribution to our community.</w:t>
      </w:r>
      <w:bookmarkStart w:id="0" w:name="_GoBack"/>
      <w:bookmarkEnd w:id="0"/>
    </w:p>
    <w:sectPr w:rsidR="00DB70C4" w:rsidSect="00127BDD">
      <w:pgSz w:w="11906" w:h="16838"/>
      <w:pgMar w:top="568" w:right="1440" w:bottom="709"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AE9"/>
    <w:multiLevelType w:val="hybridMultilevel"/>
    <w:tmpl w:val="5D9C8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313497"/>
    <w:multiLevelType w:val="hybridMultilevel"/>
    <w:tmpl w:val="8A2ACD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F6350FB"/>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52B07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53669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324CCC"/>
    <w:multiLevelType w:val="hybridMultilevel"/>
    <w:tmpl w:val="DB5E5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69"/>
    <w:rsid w:val="00034F05"/>
    <w:rsid w:val="000539D5"/>
    <w:rsid w:val="00085469"/>
    <w:rsid w:val="00127BDD"/>
    <w:rsid w:val="001A21C7"/>
    <w:rsid w:val="001C7C28"/>
    <w:rsid w:val="0021517F"/>
    <w:rsid w:val="002710F3"/>
    <w:rsid w:val="002905EC"/>
    <w:rsid w:val="003561B9"/>
    <w:rsid w:val="003A2D95"/>
    <w:rsid w:val="004576C3"/>
    <w:rsid w:val="004E0485"/>
    <w:rsid w:val="00591B4B"/>
    <w:rsid w:val="005C166F"/>
    <w:rsid w:val="005D725B"/>
    <w:rsid w:val="0061724C"/>
    <w:rsid w:val="00652AB9"/>
    <w:rsid w:val="006D7B60"/>
    <w:rsid w:val="0070263B"/>
    <w:rsid w:val="00745BFD"/>
    <w:rsid w:val="00757189"/>
    <w:rsid w:val="00761F0F"/>
    <w:rsid w:val="00767EEF"/>
    <w:rsid w:val="007741D9"/>
    <w:rsid w:val="00787CB0"/>
    <w:rsid w:val="0079515C"/>
    <w:rsid w:val="007F15A6"/>
    <w:rsid w:val="008117C8"/>
    <w:rsid w:val="00834072"/>
    <w:rsid w:val="0084658B"/>
    <w:rsid w:val="00850DCE"/>
    <w:rsid w:val="0089245C"/>
    <w:rsid w:val="008A601A"/>
    <w:rsid w:val="008F5525"/>
    <w:rsid w:val="0090681A"/>
    <w:rsid w:val="009144A4"/>
    <w:rsid w:val="009A2D1C"/>
    <w:rsid w:val="009A4767"/>
    <w:rsid w:val="009F027E"/>
    <w:rsid w:val="009F34A0"/>
    <w:rsid w:val="00A5408A"/>
    <w:rsid w:val="00A92463"/>
    <w:rsid w:val="00AB28B2"/>
    <w:rsid w:val="00AB3896"/>
    <w:rsid w:val="00B06F20"/>
    <w:rsid w:val="00B21ED1"/>
    <w:rsid w:val="00B30A5D"/>
    <w:rsid w:val="00B45EF3"/>
    <w:rsid w:val="00B629D2"/>
    <w:rsid w:val="00BC094D"/>
    <w:rsid w:val="00BD0B97"/>
    <w:rsid w:val="00BD27DB"/>
    <w:rsid w:val="00CD6058"/>
    <w:rsid w:val="00D006BC"/>
    <w:rsid w:val="00D26702"/>
    <w:rsid w:val="00D872AD"/>
    <w:rsid w:val="00DB70C4"/>
    <w:rsid w:val="00DB7E11"/>
    <w:rsid w:val="00DC68FB"/>
    <w:rsid w:val="00DD4FA3"/>
    <w:rsid w:val="00E07EE0"/>
    <w:rsid w:val="00E42316"/>
    <w:rsid w:val="00EB6782"/>
    <w:rsid w:val="00EC0470"/>
    <w:rsid w:val="00F01B6C"/>
    <w:rsid w:val="00F110D3"/>
    <w:rsid w:val="00F408C6"/>
    <w:rsid w:val="00F50C69"/>
    <w:rsid w:val="00FD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48802"/>
  <w15:docId w15:val="{B63C967A-FC73-41EA-B437-773A4784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85"/>
    <w:rPr>
      <w:sz w:val="24"/>
      <w:lang w:eastAsia="en-US"/>
    </w:rPr>
  </w:style>
  <w:style w:type="paragraph" w:styleId="Heading1">
    <w:name w:val="heading 1"/>
    <w:basedOn w:val="Normal"/>
    <w:next w:val="Normal"/>
    <w:qFormat/>
    <w:rsid w:val="004E0485"/>
    <w:pPr>
      <w:keepNext/>
      <w:outlineLvl w:val="0"/>
    </w:pPr>
    <w:rPr>
      <w:b/>
      <w:color w:val="000080"/>
    </w:rPr>
  </w:style>
  <w:style w:type="paragraph" w:styleId="Heading2">
    <w:name w:val="heading 2"/>
    <w:basedOn w:val="Normal"/>
    <w:next w:val="Normal"/>
    <w:qFormat/>
    <w:rsid w:val="004E0485"/>
    <w:pPr>
      <w:keepNext/>
      <w:ind w:right="-2"/>
      <w:outlineLvl w:val="1"/>
    </w:pPr>
    <w:rPr>
      <w:rFonts w:ascii="Arial" w:hAnsi="Arial"/>
      <w:b/>
      <w:color w:val="0000FF"/>
    </w:rPr>
  </w:style>
  <w:style w:type="paragraph" w:styleId="Heading3">
    <w:name w:val="heading 3"/>
    <w:basedOn w:val="Normal"/>
    <w:next w:val="Normal"/>
    <w:link w:val="Heading3Char"/>
    <w:uiPriority w:val="9"/>
    <w:qFormat/>
    <w:rsid w:val="00D267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4E0485"/>
    <w:rPr>
      <w:rFonts w:ascii="Courier New" w:hAnsi="Courier New"/>
      <w:sz w:val="20"/>
    </w:rPr>
  </w:style>
  <w:style w:type="paragraph" w:styleId="BodyText">
    <w:name w:val="Body Text"/>
    <w:basedOn w:val="Normal"/>
    <w:link w:val="BodyTextChar"/>
    <w:semiHidden/>
    <w:rsid w:val="004E0485"/>
    <w:rPr>
      <w:rFonts w:ascii="Arial" w:hAnsi="Arial"/>
      <w:color w:val="0000FF"/>
      <w:sz w:val="28"/>
    </w:rPr>
  </w:style>
  <w:style w:type="paragraph" w:styleId="BodyText2">
    <w:name w:val="Body Text 2"/>
    <w:basedOn w:val="Normal"/>
    <w:link w:val="BodyText2Char"/>
    <w:semiHidden/>
    <w:rsid w:val="004E0485"/>
    <w:rPr>
      <w:b/>
      <w:color w:val="3366FF"/>
    </w:rPr>
  </w:style>
  <w:style w:type="paragraph" w:styleId="EndnoteText">
    <w:name w:val="endnote text"/>
    <w:basedOn w:val="Normal"/>
    <w:semiHidden/>
    <w:rsid w:val="004E0485"/>
    <w:rPr>
      <w:rFonts w:ascii="Helv" w:hAnsi="Helv"/>
      <w:sz w:val="20"/>
    </w:rPr>
  </w:style>
  <w:style w:type="paragraph" w:styleId="BodyText3">
    <w:name w:val="Body Text 3"/>
    <w:basedOn w:val="Normal"/>
    <w:link w:val="BodyText3Char"/>
    <w:semiHidden/>
    <w:rsid w:val="004E0485"/>
    <w:pPr>
      <w:jc w:val="both"/>
    </w:pPr>
    <w:rPr>
      <w:rFonts w:ascii="Comic Sans MS" w:hAnsi="Comic Sans MS"/>
      <w:sz w:val="22"/>
    </w:rPr>
  </w:style>
  <w:style w:type="paragraph" w:styleId="NormalWeb">
    <w:name w:val="Normal (Web)"/>
    <w:basedOn w:val="Normal"/>
    <w:rsid w:val="004576C3"/>
    <w:pPr>
      <w:spacing w:before="100" w:beforeAutospacing="1" w:after="100" w:afterAutospacing="1"/>
    </w:pPr>
    <w:rPr>
      <w:szCs w:val="24"/>
      <w:lang w:eastAsia="en-GB"/>
    </w:rPr>
  </w:style>
  <w:style w:type="character" w:customStyle="1" w:styleId="BodyTextChar">
    <w:name w:val="Body Text Char"/>
    <w:link w:val="BodyText"/>
    <w:semiHidden/>
    <w:rsid w:val="00850DCE"/>
    <w:rPr>
      <w:rFonts w:ascii="Arial" w:hAnsi="Arial"/>
      <w:color w:val="0000FF"/>
      <w:sz w:val="28"/>
      <w:lang w:eastAsia="en-US"/>
    </w:rPr>
  </w:style>
  <w:style w:type="character" w:customStyle="1" w:styleId="BodyText3Char">
    <w:name w:val="Body Text 3 Char"/>
    <w:link w:val="BodyText3"/>
    <w:semiHidden/>
    <w:rsid w:val="00850DCE"/>
    <w:rPr>
      <w:rFonts w:ascii="Comic Sans MS" w:hAnsi="Comic Sans MS"/>
      <w:sz w:val="22"/>
      <w:lang w:eastAsia="en-US"/>
    </w:rPr>
  </w:style>
  <w:style w:type="paragraph" w:styleId="Footer">
    <w:name w:val="footer"/>
    <w:basedOn w:val="Normal"/>
    <w:link w:val="FooterChar"/>
    <w:semiHidden/>
    <w:rsid w:val="00850DCE"/>
    <w:pPr>
      <w:tabs>
        <w:tab w:val="center" w:pos="4153"/>
        <w:tab w:val="right" w:pos="8306"/>
      </w:tabs>
    </w:pPr>
    <w:rPr>
      <w:sz w:val="22"/>
    </w:rPr>
  </w:style>
  <w:style w:type="character" w:customStyle="1" w:styleId="FooterChar">
    <w:name w:val="Footer Char"/>
    <w:basedOn w:val="DefaultParagraphFont"/>
    <w:link w:val="Footer"/>
    <w:semiHidden/>
    <w:rsid w:val="00850DCE"/>
    <w:rPr>
      <w:sz w:val="22"/>
      <w:lang w:eastAsia="en-US"/>
    </w:rPr>
  </w:style>
  <w:style w:type="paragraph" w:styleId="BalloonText">
    <w:name w:val="Balloon Text"/>
    <w:basedOn w:val="Normal"/>
    <w:link w:val="BalloonTextChar"/>
    <w:uiPriority w:val="99"/>
    <w:semiHidden/>
    <w:unhideWhenUsed/>
    <w:rsid w:val="00892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5C"/>
    <w:rPr>
      <w:rFonts w:ascii="Segoe UI" w:hAnsi="Segoe UI" w:cs="Segoe UI"/>
      <w:sz w:val="18"/>
      <w:szCs w:val="18"/>
      <w:lang w:eastAsia="en-US"/>
    </w:rPr>
  </w:style>
  <w:style w:type="character" w:customStyle="1" w:styleId="Heading3Char">
    <w:name w:val="Heading 3 Char"/>
    <w:basedOn w:val="DefaultParagraphFont"/>
    <w:link w:val="Heading3"/>
    <w:uiPriority w:val="9"/>
    <w:rsid w:val="00D26702"/>
    <w:rPr>
      <w:rFonts w:ascii="Cambria" w:hAnsi="Cambria"/>
      <w:b/>
      <w:bCs/>
      <w:sz w:val="26"/>
      <w:szCs w:val="26"/>
      <w:lang w:eastAsia="en-US"/>
    </w:rPr>
  </w:style>
  <w:style w:type="character" w:customStyle="1" w:styleId="BodyText2Char">
    <w:name w:val="Body Text 2 Char"/>
    <w:link w:val="BodyText2"/>
    <w:semiHidden/>
    <w:rsid w:val="00B30A5D"/>
    <w:rPr>
      <w:b/>
      <w:color w:val="3366FF"/>
      <w:sz w:val="24"/>
      <w:lang w:eastAsia="en-US"/>
    </w:rPr>
  </w:style>
  <w:style w:type="paragraph" w:styleId="ListParagraph">
    <w:name w:val="List Paragraph"/>
    <w:basedOn w:val="Normal"/>
    <w:uiPriority w:val="34"/>
    <w:qFormat/>
    <w:rsid w:val="00B30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6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9326-9271-42AF-B043-652A86B3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5A67A14B</Template>
  <TotalTime>16</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Networks</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Shirley Robinson</cp:lastModifiedBy>
  <cp:revision>6</cp:revision>
  <cp:lastPrinted>2016-01-07T09:51:00Z</cp:lastPrinted>
  <dcterms:created xsi:type="dcterms:W3CDTF">2021-12-15T16:06:00Z</dcterms:created>
  <dcterms:modified xsi:type="dcterms:W3CDTF">2022-01-06T11:19:00Z</dcterms:modified>
</cp:coreProperties>
</file>