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45E52" w:rsidRDefault="007A6782">
      <w:pPr>
        <w:ind w:left="0" w:hanging="2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-393699</wp:posOffset>
                </wp:positionV>
                <wp:extent cx="3758565" cy="603885"/>
                <wp:effectExtent l="0" t="0" r="0" b="0"/>
                <wp:wrapSquare wrapText="bothSides" distT="0" distB="0" distL="114300" distR="11430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71480" y="3482820"/>
                          <a:ext cx="374904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45E52" w:rsidRDefault="00545E52">
                            <w:pPr>
                              <w:spacing w:line="240" w:lineRule="auto"/>
                              <w:ind w:left="0" w:right="115" w:hanging="2"/>
                            </w:pPr>
                          </w:p>
                          <w:p w:rsidR="00545E52" w:rsidRDefault="007A6782">
                            <w:pPr>
                              <w:spacing w:line="240" w:lineRule="auto"/>
                              <w:ind w:left="1" w:right="115" w:hanging="3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THE BUSINESS STUDIES DEPARTMENT</w:t>
                            </w:r>
                          </w:p>
                          <w:p w:rsidR="00545E52" w:rsidRDefault="00545E52">
                            <w:pPr>
                              <w:spacing w:line="240" w:lineRule="auto"/>
                              <w:ind w:left="0" w:right="115" w:hanging="2"/>
                            </w:pPr>
                          </w:p>
                          <w:p w:rsidR="00545E52" w:rsidRDefault="00545E52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545E52" w:rsidRDefault="00545E52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1143000</wp:posOffset>
                </wp:positionH>
                <wp:positionV relativeFrom="paragraph">
                  <wp:posOffset>-393699</wp:posOffset>
                </wp:positionV>
                <wp:extent cx="3758565" cy="603885"/>
                <wp:effectExtent b="0" l="0" r="0" t="0"/>
                <wp:wrapSquare wrapText="bothSides" distB="0" distT="0" distL="114300" distR="11430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58565" cy="6038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-863599</wp:posOffset>
                </wp:positionH>
                <wp:positionV relativeFrom="paragraph">
                  <wp:posOffset>-647699</wp:posOffset>
                </wp:positionV>
                <wp:extent cx="1332865" cy="1231265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2865" cy="1231265"/>
                          <a:chOff x="4679550" y="3164350"/>
                          <a:chExt cx="1332900" cy="1231300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4679568" y="3164368"/>
                            <a:ext cx="1332865" cy="1231265"/>
                            <a:chOff x="2400" y="4916"/>
                            <a:chExt cx="2099" cy="1864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2400" y="4916"/>
                              <a:ext cx="2075" cy="1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45E52" w:rsidRDefault="00545E52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Shape 4" descr="Broxbourne new letter logo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2802" y="4916"/>
                              <a:ext cx="1293" cy="14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6" name="Rectangle 6"/>
                          <wps:cNvSpPr/>
                          <wps:spPr>
                            <a:xfrm>
                              <a:off x="2400" y="6313"/>
                              <a:ext cx="2099" cy="4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45E52" w:rsidRDefault="00545E52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-863599</wp:posOffset>
                </wp:positionH>
                <wp:positionV relativeFrom="paragraph">
                  <wp:posOffset>-647699</wp:posOffset>
                </wp:positionV>
                <wp:extent cx="1332865" cy="123126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865" cy="12312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45E52" w:rsidRDefault="00545E52">
      <w:pPr>
        <w:ind w:left="0" w:hanging="2"/>
        <w:rPr>
          <w:rFonts w:ascii="Arial" w:eastAsia="Arial" w:hAnsi="Arial" w:cs="Arial"/>
        </w:rPr>
      </w:pPr>
    </w:p>
    <w:p w:rsidR="00545E52" w:rsidRDefault="00545E52">
      <w:pPr>
        <w:ind w:left="0" w:hanging="2"/>
        <w:jc w:val="both"/>
        <w:rPr>
          <w:rFonts w:ascii="Arial" w:eastAsia="Arial" w:hAnsi="Arial" w:cs="Arial"/>
          <w:u w:val="single"/>
        </w:rPr>
      </w:pPr>
    </w:p>
    <w:p w:rsidR="00545E52" w:rsidRDefault="00545E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u w:val="single"/>
        </w:rPr>
      </w:pPr>
    </w:p>
    <w:p w:rsidR="00545E52" w:rsidRDefault="007A67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t>The Staff, Accommodation and Resources</w:t>
      </w:r>
    </w:p>
    <w:p w:rsidR="00545E52" w:rsidRDefault="00545E52">
      <w:pPr>
        <w:ind w:left="0" w:hanging="2"/>
      </w:pPr>
    </w:p>
    <w:p w:rsidR="00545E52" w:rsidRDefault="007A67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 Business Studies department consists of six teachers including a Head of Business Studies and a Second in Business Studies.  All members of the department are specialist Business Studies and Economics teachers and teach the full ability range. </w:t>
      </w:r>
    </w:p>
    <w:p w:rsidR="00545E52" w:rsidRDefault="00545E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545E52" w:rsidRDefault="007A67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t>Curric</w:t>
      </w:r>
      <w:r>
        <w:rPr>
          <w:rFonts w:ascii="Arial" w:eastAsia="Arial" w:hAnsi="Arial" w:cs="Arial"/>
          <w:b/>
          <w:color w:val="000000"/>
          <w:u w:val="single"/>
        </w:rPr>
        <w:t>ulum Provision</w:t>
      </w:r>
    </w:p>
    <w:p w:rsidR="00545E52" w:rsidRDefault="00545E52">
      <w:pPr>
        <w:ind w:left="0" w:hanging="2"/>
      </w:pPr>
    </w:p>
    <w:p w:rsidR="00545E52" w:rsidRDefault="007A67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u w:val="single"/>
        </w:rPr>
        <w:t>Key Stage 4</w:t>
      </w:r>
    </w:p>
    <w:p w:rsidR="00545E52" w:rsidRDefault="00545E52">
      <w:pPr>
        <w:ind w:left="0" w:hanging="2"/>
      </w:pPr>
    </w:p>
    <w:p w:rsidR="00545E52" w:rsidRDefault="007A67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Pupils follow the GCSE Business Studies (</w:t>
      </w:r>
      <w:proofErr w:type="spellStart"/>
      <w:r>
        <w:rPr>
          <w:rFonts w:ascii="Arial" w:eastAsia="Arial" w:hAnsi="Arial" w:cs="Arial"/>
          <w:color w:val="000000"/>
        </w:rPr>
        <w:t>Eduqas</w:t>
      </w:r>
      <w:proofErr w:type="spellEnd"/>
      <w:r>
        <w:rPr>
          <w:rFonts w:ascii="Arial" w:eastAsia="Arial" w:hAnsi="Arial" w:cs="Arial"/>
          <w:color w:val="000000"/>
        </w:rPr>
        <w:t>) course, which is taught for five, one hour lessons per fortnight.  Business Studies is a popular option subject and there are currently four classes in both Year 10 and 11.  The value added measures have bee</w:t>
      </w:r>
      <w:r>
        <w:rPr>
          <w:rFonts w:ascii="Arial" w:eastAsia="Arial" w:hAnsi="Arial" w:cs="Arial"/>
          <w:color w:val="000000"/>
        </w:rPr>
        <w:t>n consistently good.  </w:t>
      </w:r>
    </w:p>
    <w:p w:rsidR="00545E52" w:rsidRDefault="00545E52">
      <w:pPr>
        <w:ind w:left="0" w:hanging="2"/>
      </w:pPr>
    </w:p>
    <w:p w:rsidR="00545E52" w:rsidRDefault="007A67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BTEC Business Technical Award (Edexcel) is taught over 5 one hour lessons per fortnight. There are currently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color w:val="000000"/>
        </w:rPr>
        <w:t xml:space="preserve"> classes in both Year 10 and 11.  </w:t>
      </w:r>
    </w:p>
    <w:p w:rsidR="00545E52" w:rsidRDefault="00545E52">
      <w:pPr>
        <w:ind w:left="0" w:hanging="2"/>
      </w:pPr>
    </w:p>
    <w:p w:rsidR="00545E52" w:rsidRDefault="007A67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GCSE and BTEC Business is delivered from the summer term of Year 9.</w:t>
      </w:r>
    </w:p>
    <w:p w:rsidR="00545E52" w:rsidRDefault="00545E52">
      <w:pPr>
        <w:ind w:left="0" w:hanging="2"/>
      </w:pPr>
    </w:p>
    <w:p w:rsidR="00545E52" w:rsidRDefault="007A67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u w:val="single"/>
        </w:rPr>
        <w:t>Key Stage 5</w:t>
      </w:r>
    </w:p>
    <w:p w:rsidR="00545E52" w:rsidRDefault="00545E52">
      <w:pPr>
        <w:ind w:left="0" w:hanging="2"/>
      </w:pPr>
    </w:p>
    <w:p w:rsidR="00545E52" w:rsidRDefault="007A67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At Key Stage 5, A-Level Business Studies (AQA) and A-Level Econom</w:t>
      </w:r>
      <w:r>
        <w:rPr>
          <w:rFonts w:ascii="Arial" w:eastAsia="Arial" w:hAnsi="Arial" w:cs="Arial"/>
        </w:rPr>
        <w:t xml:space="preserve">ics </w:t>
      </w:r>
      <w:r>
        <w:rPr>
          <w:rFonts w:ascii="Arial" w:eastAsia="Arial" w:hAnsi="Arial" w:cs="Arial"/>
          <w:color w:val="000000"/>
        </w:rPr>
        <w:t>is taught over 8/9 hours per fortnight.  BTEC Diploma in Business is taught over 16/18 hours per fortnight.  BTEC Extended Certificate in Business is taught over 8/9 lessons.  Economics (</w:t>
      </w:r>
      <w:r>
        <w:rPr>
          <w:rFonts w:ascii="Arial" w:eastAsia="Arial" w:hAnsi="Arial" w:cs="Arial"/>
          <w:color w:val="000000"/>
        </w:rPr>
        <w:t>Edexcel) is taught over 8/9 lessons.  Positive value added outcomes have been achieved over both one and three year rolling timescales.  Students frequently choose to study Business or a related Business studies course at university. This year the departme</w:t>
      </w:r>
      <w:r>
        <w:rPr>
          <w:rFonts w:ascii="Arial" w:eastAsia="Arial" w:hAnsi="Arial" w:cs="Arial"/>
          <w:color w:val="000000"/>
        </w:rPr>
        <w:t xml:space="preserve">nt also </w:t>
      </w:r>
      <w:r>
        <w:rPr>
          <w:rFonts w:ascii="Arial" w:eastAsia="Arial" w:hAnsi="Arial" w:cs="Arial"/>
        </w:rPr>
        <w:t>introduced the T Level in Management and Administration.</w:t>
      </w:r>
    </w:p>
    <w:p w:rsidR="00545E52" w:rsidRDefault="00545E52">
      <w:pPr>
        <w:ind w:left="0" w:hanging="2"/>
      </w:pPr>
    </w:p>
    <w:p w:rsidR="00545E52" w:rsidRDefault="007A67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t>Extra-Curricular</w:t>
      </w:r>
    </w:p>
    <w:p w:rsidR="00545E52" w:rsidRDefault="00545E52">
      <w:pPr>
        <w:ind w:left="0" w:hanging="2"/>
      </w:pPr>
    </w:p>
    <w:p w:rsidR="00545E52" w:rsidRDefault="00545E52">
      <w:pPr>
        <w:ind w:left="0" w:hanging="2"/>
      </w:pPr>
    </w:p>
    <w:p w:rsidR="00545E52" w:rsidRDefault="007A67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The provision for enrichment within school includes a Pro-share Competition where our students regularly go through to the regional finals and “Business Lunch” where we in</w:t>
      </w:r>
      <w:r>
        <w:rPr>
          <w:rFonts w:ascii="Arial" w:eastAsia="Arial" w:hAnsi="Arial" w:cs="Arial"/>
          <w:color w:val="000000"/>
        </w:rPr>
        <w:t xml:space="preserve">vite guest speakers into school on a fortnightly basis to speak to business students over a buffet lunch.  Speakers this academic year have included the Business Editor of the Sunday Times, the President of the National Union of Farmers, the Community and </w:t>
      </w:r>
      <w:r>
        <w:rPr>
          <w:rFonts w:ascii="Arial" w:eastAsia="Arial" w:hAnsi="Arial" w:cs="Arial"/>
          <w:color w:val="000000"/>
        </w:rPr>
        <w:t>Affairs Director of Tesco plc, the CEO of Teens Unite and many local entrepreneurs.</w:t>
      </w:r>
    </w:p>
    <w:p w:rsidR="00545E52" w:rsidRDefault="00545E52">
      <w:pPr>
        <w:ind w:left="0" w:hanging="2"/>
      </w:pPr>
    </w:p>
    <w:p w:rsidR="00545E52" w:rsidRDefault="007A67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Business and Economics students also participate in the National Competitions ‘Dragons’ Apprentice Challenge’ and this year were the overall winners.</w:t>
      </w:r>
    </w:p>
    <w:p w:rsidR="00545E52" w:rsidRDefault="00545E52">
      <w:pPr>
        <w:ind w:left="0" w:hanging="2"/>
      </w:pPr>
    </w:p>
    <w:p w:rsidR="00545E52" w:rsidRDefault="007A67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lastRenderedPageBreak/>
        <w:t>Business, Enterprise</w:t>
      </w:r>
      <w:r>
        <w:rPr>
          <w:rFonts w:ascii="Arial" w:eastAsia="Arial" w:hAnsi="Arial" w:cs="Arial"/>
          <w:b/>
          <w:color w:val="000000"/>
          <w:u w:val="single"/>
        </w:rPr>
        <w:t xml:space="preserve"> and PSHE</w:t>
      </w:r>
    </w:p>
    <w:p w:rsidR="00545E52" w:rsidRDefault="00545E52">
      <w:pPr>
        <w:ind w:left="0" w:hanging="2"/>
      </w:pPr>
    </w:p>
    <w:p w:rsidR="00545E52" w:rsidRDefault="007A67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The department is involved in the design and delivery of a whole school Enterprise curriculum and PSHE programme at both Key Stage 3 and 4.  This has included “Marketing Challenge”, </w:t>
      </w:r>
      <w:proofErr w:type="gramStart"/>
      <w:r>
        <w:rPr>
          <w:rFonts w:ascii="Arial" w:eastAsia="Arial" w:hAnsi="Arial" w:cs="Arial"/>
          <w:color w:val="000000"/>
        </w:rPr>
        <w:t>Learning</w:t>
      </w:r>
      <w:proofErr w:type="gramEnd"/>
      <w:r>
        <w:rPr>
          <w:rFonts w:ascii="Arial" w:eastAsia="Arial" w:hAnsi="Arial" w:cs="Arial"/>
          <w:color w:val="000000"/>
        </w:rPr>
        <w:t xml:space="preserve"> about Personal Finance, Money Management and Team work</w:t>
      </w:r>
      <w:r>
        <w:rPr>
          <w:rFonts w:ascii="Arial" w:eastAsia="Arial" w:hAnsi="Arial" w:cs="Arial"/>
          <w:color w:val="000000"/>
        </w:rPr>
        <w:t>ing.</w:t>
      </w:r>
    </w:p>
    <w:p w:rsidR="00545E52" w:rsidRDefault="00545E52">
      <w:pPr>
        <w:ind w:left="0" w:hanging="2"/>
      </w:pPr>
    </w:p>
    <w:p w:rsidR="00545E52" w:rsidRDefault="007A67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Each year during Enterprise Week Year 10 students develop and run their own businesses with all proceeds going to charity.</w:t>
      </w:r>
    </w:p>
    <w:p w:rsidR="00545E52" w:rsidRDefault="00545E52">
      <w:pPr>
        <w:ind w:left="0" w:hanging="2"/>
      </w:pPr>
    </w:p>
    <w:p w:rsidR="00545E52" w:rsidRDefault="007A67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t>Induction and Support</w:t>
      </w:r>
    </w:p>
    <w:p w:rsidR="00545E52" w:rsidRDefault="00545E52">
      <w:pPr>
        <w:ind w:left="0" w:hanging="2"/>
      </w:pPr>
    </w:p>
    <w:p w:rsidR="00545E52" w:rsidRDefault="007A67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The school is very conscious of its duty to offer effective induction and support to new and experience</w:t>
      </w:r>
      <w:r>
        <w:rPr>
          <w:rFonts w:ascii="Arial" w:eastAsia="Arial" w:hAnsi="Arial" w:cs="Arial"/>
          <w:color w:val="000000"/>
        </w:rPr>
        <w:t>d teachers.  The school and the local authority also provide a full programme of induction courses.</w:t>
      </w:r>
    </w:p>
    <w:p w:rsidR="00545E52" w:rsidRDefault="00545E52">
      <w:pPr>
        <w:ind w:left="0" w:hanging="2"/>
      </w:pPr>
    </w:p>
    <w:p w:rsidR="00545E52" w:rsidRDefault="007A67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t>Letter of Application</w:t>
      </w:r>
    </w:p>
    <w:p w:rsidR="00545E52" w:rsidRDefault="00545E52">
      <w:pPr>
        <w:ind w:left="0" w:hanging="2"/>
      </w:pPr>
    </w:p>
    <w:p w:rsidR="00545E52" w:rsidRDefault="007A67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In their letter of application, which should not exceed two sides of A4, candidates should, amongst other points, describe their approach to the teaching of Business Studies. </w:t>
      </w:r>
    </w:p>
    <w:p w:rsidR="00545E52" w:rsidRDefault="00545E52">
      <w:pPr>
        <w:ind w:left="0" w:hanging="2"/>
        <w:jc w:val="both"/>
        <w:rPr>
          <w:rFonts w:ascii="Arial" w:eastAsia="Arial" w:hAnsi="Arial" w:cs="Arial"/>
          <w:u w:val="single"/>
        </w:rPr>
      </w:pPr>
    </w:p>
    <w:sectPr w:rsidR="00545E52">
      <w:footerReference w:type="default" r:id="rId10"/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A6782">
      <w:pPr>
        <w:spacing w:line="240" w:lineRule="auto"/>
        <w:ind w:left="0" w:hanging="2"/>
      </w:pPr>
      <w:r>
        <w:separator/>
      </w:r>
    </w:p>
  </w:endnote>
  <w:endnote w:type="continuationSeparator" w:id="0">
    <w:p w:rsidR="00000000" w:rsidRDefault="007A678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E52" w:rsidRDefault="00545E5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A6782">
      <w:pPr>
        <w:spacing w:line="240" w:lineRule="auto"/>
        <w:ind w:left="0" w:hanging="2"/>
      </w:pPr>
      <w:r>
        <w:separator/>
      </w:r>
    </w:p>
  </w:footnote>
  <w:footnote w:type="continuationSeparator" w:id="0">
    <w:p w:rsidR="00000000" w:rsidRDefault="007A6782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E52"/>
    <w:rsid w:val="00545E52"/>
    <w:rsid w:val="007A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83F014-5F3B-42B6-9BFE-A1EFE992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</w:pPr>
    <w:rPr>
      <w:b/>
      <w:szCs w:val="20"/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ind w:right="115"/>
      <w:jc w:val="center"/>
    </w:pPr>
    <w:rPr>
      <w:rFonts w:ascii="Arial" w:hAnsi="Arial"/>
      <w:snapToGrid w:val="0"/>
      <w:sz w:val="28"/>
      <w:szCs w:val="20"/>
      <w:lang w:val="en-US" w:eastAsia="en-US"/>
    </w:rPr>
  </w:style>
  <w:style w:type="paragraph" w:customStyle="1" w:styleId="DefaultText">
    <w:name w:val="Default Text"/>
    <w:basedOn w:val="Normal"/>
    <w:pPr>
      <w:widowControl w:val="0"/>
    </w:pPr>
    <w:rPr>
      <w:snapToGrid w:val="0"/>
      <w:szCs w:val="20"/>
      <w:lang w:val="en-US" w:eastAsia="en-US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xLleW6qkpR+m4xsxXtZ7Aor+Zfw==">AMUW2mXT6vCEJaoTMVumoeZF5P3luT5HAOA7i21VjHO8jGuTKNyFu6d2iZ6ZSB+u6wK0jhS+Ep0W9R1lwBjhnJWZHMvLUVEzFdK8TWErWTVACh2MlY4usv8=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cp:lastModifiedBy>JLK</cp:lastModifiedBy>
  <cp:revision>2</cp:revision>
  <dcterms:created xsi:type="dcterms:W3CDTF">2016-04-27T11:29:00Z</dcterms:created>
  <dcterms:modified xsi:type="dcterms:W3CDTF">2023-02-07T09:37:00Z</dcterms:modified>
</cp:coreProperties>
</file>