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527BC33" w:rsidR="00D65D85" w:rsidRPr="00C97941" w:rsidRDefault="00064157" w:rsidP="00F054AE">
            <w:pPr>
              <w:rPr>
                <w:rFonts w:asciiTheme="majorHAnsi" w:eastAsia="SimSun" w:hAnsiTheme="majorHAnsi" w:cstheme="majorHAnsi"/>
                <w:bCs/>
              </w:rPr>
            </w:pPr>
            <w:r>
              <w:rPr>
                <w:rFonts w:asciiTheme="majorHAnsi" w:eastAsia="SimSun" w:hAnsiTheme="majorHAnsi" w:cstheme="majorHAnsi"/>
                <w:bCs/>
              </w:rPr>
              <w:t xml:space="preserve">Teacher of </w:t>
            </w:r>
            <w:r w:rsidR="00DD3249">
              <w:rPr>
                <w:rFonts w:asciiTheme="majorHAnsi" w:eastAsia="SimSun" w:hAnsiTheme="majorHAnsi" w:cstheme="majorHAnsi"/>
                <w:bCs/>
              </w:rPr>
              <w:t>Business Studies</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Any preference for Phase </w:t>
            </w:r>
            <w:proofErr w:type="gramStart"/>
            <w:r>
              <w:rPr>
                <w:rFonts w:asciiTheme="majorHAnsi" w:eastAsia="SimSun" w:hAnsiTheme="majorHAnsi" w:cstheme="majorHAnsi"/>
                <w:b/>
                <w:color w:val="404040" w:themeColor="text1" w:themeTint="BF"/>
              </w:rPr>
              <w:t>i.e.</w:t>
            </w:r>
            <w:proofErr w:type="gramEnd"/>
            <w:r>
              <w:rPr>
                <w:rFonts w:asciiTheme="majorHAnsi" w:eastAsia="SimSun" w:hAnsiTheme="majorHAnsi" w:cstheme="majorHAnsi"/>
                <w:b/>
                <w:color w:val="404040" w:themeColor="text1" w:themeTint="BF"/>
              </w:rPr>
              <w:t xml:space="preserv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Other subject interests </w:t>
            </w:r>
            <w:proofErr w:type="gramStart"/>
            <w:r>
              <w:rPr>
                <w:rFonts w:asciiTheme="majorHAnsi" w:eastAsia="SimSun" w:hAnsiTheme="majorHAnsi" w:cstheme="majorHAnsi"/>
                <w:b/>
                <w:color w:val="404040" w:themeColor="text1" w:themeTint="BF"/>
              </w:rPr>
              <w:t>e.g.</w:t>
            </w:r>
            <w:proofErr w:type="gramEnd"/>
            <w:r>
              <w:rPr>
                <w:rFonts w:asciiTheme="majorHAnsi" w:eastAsia="SimSun" w:hAnsiTheme="majorHAnsi" w:cstheme="majorHAnsi"/>
                <w:b/>
                <w:color w:val="404040" w:themeColor="text1" w:themeTint="BF"/>
              </w:rPr>
              <w:t xml:space="preserve">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E07E592"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064157">
            <w:rPr>
              <w:rFonts w:ascii="Calibri Light" w:eastAsia="SimSun" w:hAnsi="Calibri Light" w:cs="Calibri Light"/>
              <w:bCs/>
              <w:highlight w:val="yellow"/>
            </w:rPr>
            <w:t>lol@bewdley.worcs.sch.uk</w:t>
          </w:r>
          <w:r w:rsidR="00985D2E" w:rsidRPr="00985D2E">
            <w:rPr>
              <w:rFonts w:ascii="Calibri Light" w:eastAsia="SimSun" w:hAnsi="Calibri Light" w:cs="Calibri Light"/>
              <w:bCs/>
              <w:highlight w:val="yellow"/>
            </w:rPr>
            <w:t xml:space="preserve"> </w:t>
          </w:r>
        </w:sdtContent>
      </w:sdt>
    </w:p>
    <w:p w14:paraId="4FB95077" w14:textId="1D4C8237"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064157">
            <w:rPr>
              <w:rFonts w:ascii="Calibri Light" w:eastAsia="SimSun" w:hAnsi="Calibri Light" w:cs="Calibri Light"/>
              <w:bCs/>
              <w:highlight w:val="yellow"/>
            </w:rPr>
            <w:t xml:space="preserve">09.12.24 at 9am </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 xml:space="preserve">weeks </w:t>
      </w:r>
      <w:proofErr w:type="gramStart"/>
      <w:r w:rsidRPr="003652EB">
        <w:rPr>
          <w:rFonts w:ascii="Calibri Light" w:eastAsia="SimSun" w:hAnsi="Calibri Light" w:cs="Calibri Light"/>
          <w:bCs/>
        </w:rPr>
        <w:t>time</w:t>
      </w:r>
      <w:proofErr w:type="spellEnd"/>
      <w:proofErr w:type="gram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DD3249">
              <w:rPr>
                <w:rFonts w:ascii="Calibri Light" w:eastAsia="SimSun" w:hAnsi="Calibri Light" w:cs="Calibri Light"/>
                <w:bCs/>
              </w:rPr>
            </w:r>
            <w:r w:rsidR="00DD3249">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DD3249">
              <w:rPr>
                <w:rFonts w:ascii="Calibri Light" w:eastAsia="SimSun" w:hAnsi="Calibri Light" w:cs="Calibri Light"/>
                <w:bCs/>
              </w:rPr>
            </w:r>
            <w:r w:rsidR="00DD3249">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state effective date from and the type of pension you are receiving </w:t>
      </w:r>
      <w:proofErr w:type="gramStart"/>
      <w:r>
        <w:rPr>
          <w:rFonts w:asciiTheme="majorHAnsi" w:eastAsia="SimSun" w:hAnsiTheme="majorHAnsi" w:cstheme="majorHAnsi"/>
          <w:bCs/>
          <w:color w:val="404040" w:themeColor="text1" w:themeTint="BF"/>
          <w:sz w:val="20"/>
          <w:szCs w:val="20"/>
        </w:rPr>
        <w:t>i.e.</w:t>
      </w:r>
      <w:proofErr w:type="gramEnd"/>
      <w:r>
        <w:rPr>
          <w:rFonts w:asciiTheme="majorHAnsi" w:eastAsia="SimSun" w:hAnsiTheme="majorHAnsi" w:cstheme="majorHAnsi"/>
          <w:bCs/>
          <w:color w:val="404040" w:themeColor="text1" w:themeTint="BF"/>
          <w:sz w:val="20"/>
          <w:szCs w:val="20"/>
        </w:rPr>
        <w:t xml:space="preserv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DD3249"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DD3249"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DD3249"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DD3249"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DD3249"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DD3249"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64157"/>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D3249"/>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customXml/itemProps4.xml><?xml version="1.0" encoding="utf-8"?>
<ds:datastoreItem xmlns:ds="http://schemas.openxmlformats.org/officeDocument/2006/customXml" ds:itemID="{721D2AE5-5A0A-4733-8F9E-4680A20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F130FD-2998-4572-8879-CBB9854FE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Oliver</cp:lastModifiedBy>
  <cp:revision>2</cp:revision>
  <cp:lastPrinted>2021-05-14T09:15:00Z</cp:lastPrinted>
  <dcterms:created xsi:type="dcterms:W3CDTF">2024-11-14T09:16:00Z</dcterms:created>
  <dcterms:modified xsi:type="dcterms:W3CDTF">2024-11-14T09:16:00Z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