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DE7" w:rsidRDefault="000F6DE7" w:rsidP="000F6DE7">
      <w:pPr>
        <w:rPr>
          <w:b/>
        </w:rPr>
      </w:pPr>
    </w:p>
    <w:p w:rsidR="000F6DE7" w:rsidRPr="0003608B" w:rsidRDefault="000F6DE7" w:rsidP="000F6D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0F6DE7" w:rsidRDefault="000F6DE7" w:rsidP="000F6D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7D5FAF">
        <w:rPr>
          <w:b/>
          <w:noProof/>
          <w:sz w:val="22"/>
          <w:szCs w:val="22"/>
          <w:lang w:val="en-GB" w:eastAsia="en-GB"/>
        </w:rPr>
        <w:drawing>
          <wp:inline distT="0" distB="0" distL="0" distR="0" wp14:anchorId="6660DFD3" wp14:editId="2D779A37">
            <wp:extent cx="1116414" cy="724805"/>
            <wp:effectExtent l="19050" t="0" r="7536" b="0"/>
            <wp:docPr id="3" name="Picture 1" descr="wbh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bhs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580" cy="724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2"/>
          <w:szCs w:val="22"/>
        </w:rPr>
        <w:t xml:space="preserve">                                                                                                            </w:t>
      </w:r>
      <w:r w:rsidRPr="00301E49">
        <w:rPr>
          <w:b/>
          <w:noProof/>
          <w:sz w:val="22"/>
          <w:szCs w:val="22"/>
          <w:lang w:val="en-GB" w:eastAsia="en-GB"/>
        </w:rPr>
        <w:drawing>
          <wp:inline distT="0" distB="0" distL="0" distR="0" wp14:anchorId="6063ED6C" wp14:editId="74981FF9">
            <wp:extent cx="932592" cy="762728"/>
            <wp:effectExtent l="19050" t="0" r="858" b="0"/>
            <wp:docPr id="6" name="Picture 1" descr="C:\Users\jpat0206\AppData\Local\Microsoft\Windows\Temporary Internet Files\Content.Outlook\4RJK7K2P\Outstanding_Colour_Scho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pat0206\AppData\Local\Microsoft\Windows\Temporary Internet Files\Content.Outlook\4RJK7K2P\Outstanding_Colour_School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306" cy="76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DE7" w:rsidRDefault="000F6DE7" w:rsidP="000F6D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</w:p>
    <w:p w:rsidR="000F6DE7" w:rsidRPr="0003608B" w:rsidRDefault="000F6DE7" w:rsidP="000F6D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03608B">
        <w:rPr>
          <w:b/>
          <w:sz w:val="22"/>
          <w:szCs w:val="22"/>
        </w:rPr>
        <w:t>WHITLEY BAY HIGH SCHOOL</w:t>
      </w:r>
    </w:p>
    <w:p w:rsidR="000F6DE7" w:rsidRPr="0003608B" w:rsidRDefault="000F6DE7" w:rsidP="000F6D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13-18 Mixed Comprehensive;</w:t>
      </w:r>
      <w:r w:rsidRPr="0003608B">
        <w:rPr>
          <w:b/>
          <w:sz w:val="22"/>
          <w:szCs w:val="22"/>
        </w:rPr>
        <w:t xml:space="preserve"> </w:t>
      </w:r>
      <w:smartTag w:uri="urn:schemas-microsoft-com:office:smarttags" w:element="stockticker">
        <w:r w:rsidRPr="00E0228A">
          <w:rPr>
            <w:b/>
            <w:sz w:val="22"/>
            <w:szCs w:val="22"/>
          </w:rPr>
          <w:t>NOR</w:t>
        </w:r>
      </w:smartTag>
      <w:r>
        <w:rPr>
          <w:b/>
          <w:sz w:val="22"/>
          <w:szCs w:val="22"/>
        </w:rPr>
        <w:t xml:space="preserve"> 1702 (590</w:t>
      </w:r>
      <w:r w:rsidRPr="00E0228A">
        <w:rPr>
          <w:b/>
          <w:sz w:val="22"/>
          <w:szCs w:val="22"/>
        </w:rPr>
        <w:t xml:space="preserve"> in Sixth Form)</w:t>
      </w:r>
    </w:p>
    <w:p w:rsidR="000F6DE7" w:rsidRPr="0003608B" w:rsidRDefault="000F6DE7" w:rsidP="000F6D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</w:p>
    <w:p w:rsidR="000F6DE7" w:rsidRPr="0003608B" w:rsidRDefault="000F6DE7" w:rsidP="000F6D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proofErr w:type="spellStart"/>
      <w:r w:rsidRPr="0003608B">
        <w:rPr>
          <w:b/>
          <w:sz w:val="22"/>
          <w:szCs w:val="22"/>
        </w:rPr>
        <w:t>Deneholm</w:t>
      </w:r>
      <w:proofErr w:type="spellEnd"/>
      <w:r w:rsidRPr="0003608B">
        <w:rPr>
          <w:b/>
          <w:sz w:val="22"/>
          <w:szCs w:val="22"/>
        </w:rPr>
        <w:t xml:space="preserve">, </w:t>
      </w:r>
      <w:smartTag w:uri="urn:schemas-microsoft-com:office:smarttags" w:element="PlaceName">
        <w:r w:rsidRPr="0003608B">
          <w:rPr>
            <w:b/>
            <w:sz w:val="22"/>
            <w:szCs w:val="22"/>
          </w:rPr>
          <w:t>Whitley</w:t>
        </w:r>
      </w:smartTag>
      <w:r w:rsidRPr="0003608B">
        <w:rPr>
          <w:b/>
          <w:sz w:val="22"/>
          <w:szCs w:val="22"/>
        </w:rPr>
        <w:t xml:space="preserve"> </w:t>
      </w:r>
      <w:smartTag w:uri="urn:schemas-microsoft-com:office:smarttags" w:element="PlaceType">
        <w:r w:rsidRPr="0003608B">
          <w:rPr>
            <w:b/>
            <w:sz w:val="22"/>
            <w:szCs w:val="22"/>
          </w:rPr>
          <w:t>Bay</w:t>
        </w:r>
      </w:smartTag>
      <w:r w:rsidRPr="0003608B">
        <w:rPr>
          <w:b/>
          <w:sz w:val="22"/>
          <w:szCs w:val="22"/>
        </w:rPr>
        <w:t xml:space="preserve">, Tyne and </w:t>
      </w:r>
      <w:smartTag w:uri="urn:schemas-microsoft-com:office:smarttags" w:element="place">
        <w:smartTag w:uri="urn:schemas-microsoft-com:office:smarttags" w:element="City">
          <w:r w:rsidRPr="0003608B">
            <w:rPr>
              <w:b/>
              <w:sz w:val="22"/>
              <w:szCs w:val="22"/>
            </w:rPr>
            <w:t>Wear</w:t>
          </w:r>
        </w:smartTag>
        <w:r w:rsidRPr="0003608B">
          <w:rPr>
            <w:b/>
            <w:sz w:val="22"/>
            <w:szCs w:val="22"/>
          </w:rPr>
          <w:t xml:space="preserve">, </w:t>
        </w:r>
        <w:smartTag w:uri="urn:schemas-microsoft-com:office:smarttags" w:element="PostalCode">
          <w:r w:rsidRPr="0003608B">
            <w:rPr>
              <w:b/>
              <w:sz w:val="22"/>
              <w:szCs w:val="22"/>
            </w:rPr>
            <w:t>NE25 9AS</w:t>
          </w:r>
        </w:smartTag>
      </w:smartTag>
    </w:p>
    <w:p w:rsidR="000F6DE7" w:rsidRPr="0003608B" w:rsidRDefault="000F6DE7" w:rsidP="000F6D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proofErr w:type="spellStart"/>
      <w:r w:rsidRPr="0003608B">
        <w:rPr>
          <w:b/>
          <w:sz w:val="22"/>
          <w:szCs w:val="22"/>
        </w:rPr>
        <w:t>Headteacher</w:t>
      </w:r>
      <w:proofErr w:type="spellEnd"/>
      <w:r w:rsidRPr="0003608B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>STEVE WILSON</w:t>
      </w:r>
    </w:p>
    <w:p w:rsidR="000F6DE7" w:rsidRPr="0003608B" w:rsidRDefault="000F6DE7" w:rsidP="000F6D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</w:p>
    <w:p w:rsidR="000F6DE7" w:rsidRPr="0003608B" w:rsidRDefault="000F6DE7" w:rsidP="000F6D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Outstanding – OFSTED May 2013</w:t>
      </w:r>
    </w:p>
    <w:p w:rsidR="000F6DE7" w:rsidRDefault="000F6DE7" w:rsidP="000F6D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National Teaching School</w:t>
      </w:r>
    </w:p>
    <w:p w:rsidR="000F6DE7" w:rsidRPr="0003608B" w:rsidRDefault="000F6DE7" w:rsidP="000F6D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2"/>
          <w:szCs w:val="22"/>
        </w:rPr>
      </w:pPr>
    </w:p>
    <w:p w:rsidR="000F6DE7" w:rsidRDefault="000F6DE7" w:rsidP="000F6D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2"/>
          <w:szCs w:val="22"/>
        </w:rPr>
      </w:pPr>
    </w:p>
    <w:p w:rsidR="000F6DE7" w:rsidRDefault="000F6DE7" w:rsidP="000F6D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TEACHER OF CHEMISTRY</w:t>
      </w:r>
    </w:p>
    <w:p w:rsidR="000F6DE7" w:rsidRDefault="000F6DE7" w:rsidP="000F6D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(One year fixed term in the first instance)</w:t>
      </w:r>
    </w:p>
    <w:p w:rsidR="000F6DE7" w:rsidRDefault="000F6DE7" w:rsidP="000F6D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</w:p>
    <w:p w:rsidR="000F6DE7" w:rsidRDefault="000F6DE7" w:rsidP="000F6D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We require for September 2021 a teacher of Chemistry to join a very successful and supportive science department.  Candidates must be able to teach the full age and a</w:t>
      </w:r>
      <w:r w:rsidR="00A37B08">
        <w:rPr>
          <w:sz w:val="22"/>
          <w:szCs w:val="22"/>
        </w:rPr>
        <w:t>bility range including A’ Level.  At KS4 we offer bot</w:t>
      </w:r>
      <w:r w:rsidR="00EF2145">
        <w:rPr>
          <w:sz w:val="22"/>
          <w:szCs w:val="22"/>
        </w:rPr>
        <w:t>h Trilogy Science and separate s</w:t>
      </w:r>
      <w:r w:rsidR="00A37B08">
        <w:rPr>
          <w:sz w:val="22"/>
          <w:szCs w:val="22"/>
        </w:rPr>
        <w:t xml:space="preserve">ciences and at A’ Level we offer Biology, Chemistry, Physics and Environmental Science.  Science is very popular at Whitley Bay High School with large numbers continuing </w:t>
      </w:r>
      <w:r w:rsidR="00EF2145">
        <w:rPr>
          <w:sz w:val="22"/>
          <w:szCs w:val="22"/>
        </w:rPr>
        <w:t>their s</w:t>
      </w:r>
      <w:bookmarkStart w:id="0" w:name="_GoBack"/>
      <w:bookmarkEnd w:id="0"/>
      <w:r w:rsidR="00A37B08">
        <w:rPr>
          <w:sz w:val="22"/>
          <w:szCs w:val="22"/>
        </w:rPr>
        <w:t>cience studies in the Sixth Form.</w:t>
      </w:r>
    </w:p>
    <w:p w:rsidR="000F6DE7" w:rsidRDefault="000F6DE7" w:rsidP="000F6D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0F6DE7" w:rsidRDefault="000F6DE7" w:rsidP="000F6D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The school is heavily oversubscribed, achieves very high standards and has benefited from substantial investment to improve facilities over recent years.</w:t>
      </w:r>
    </w:p>
    <w:p w:rsidR="000F6DE7" w:rsidRDefault="000F6DE7" w:rsidP="000F6D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0F6DE7" w:rsidRDefault="000F6DE7" w:rsidP="000F6D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 staff who join the school benefit from a carefully structured </w:t>
      </w:r>
      <w:proofErr w:type="spellStart"/>
      <w:r>
        <w:rPr>
          <w:sz w:val="22"/>
          <w:szCs w:val="22"/>
        </w:rPr>
        <w:t>programme</w:t>
      </w:r>
      <w:proofErr w:type="spellEnd"/>
      <w:r>
        <w:rPr>
          <w:sz w:val="22"/>
          <w:szCs w:val="22"/>
        </w:rPr>
        <w:t xml:space="preserve"> of training and support.  Any applicant should be committed to making a significant contribution to the wider life of the school. </w:t>
      </w:r>
    </w:p>
    <w:p w:rsidR="000F6DE7" w:rsidRDefault="000F6DE7" w:rsidP="000F6D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0F6DE7" w:rsidRDefault="000F6DE7" w:rsidP="000F6D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Please find the job description, application form, application details and school information on the school website ‘</w:t>
      </w:r>
      <w:r w:rsidRPr="00DA61C4">
        <w:rPr>
          <w:i/>
          <w:sz w:val="22"/>
          <w:szCs w:val="22"/>
        </w:rPr>
        <w:t>Vacancies</w:t>
      </w:r>
      <w:r>
        <w:rPr>
          <w:sz w:val="22"/>
          <w:szCs w:val="22"/>
        </w:rPr>
        <w:t xml:space="preserve">’ section at: </w:t>
      </w:r>
      <w:hyperlink r:id="rId6" w:history="1">
        <w:r w:rsidRPr="00B22C7D">
          <w:rPr>
            <w:rStyle w:val="Hyperlink"/>
            <w:sz w:val="22"/>
            <w:szCs w:val="22"/>
          </w:rPr>
          <w:t>www.whitleybayhighschool.org</w:t>
        </w:r>
      </w:hyperlink>
      <w:r>
        <w:rPr>
          <w:sz w:val="22"/>
          <w:szCs w:val="22"/>
        </w:rPr>
        <w:t xml:space="preserve"> </w:t>
      </w:r>
    </w:p>
    <w:p w:rsidR="000F6DE7" w:rsidRDefault="000F6DE7" w:rsidP="000F6D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</w:p>
    <w:p w:rsidR="000F6DE7" w:rsidRDefault="000F6DE7" w:rsidP="000F6D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BC4483">
        <w:rPr>
          <w:sz w:val="22"/>
          <w:szCs w:val="22"/>
        </w:rPr>
        <w:t>Completed applications and a letter</w:t>
      </w:r>
      <w:r>
        <w:rPr>
          <w:sz w:val="22"/>
          <w:szCs w:val="22"/>
        </w:rPr>
        <w:t xml:space="preserve"> (</w:t>
      </w:r>
      <w:r w:rsidRPr="008F1E82">
        <w:rPr>
          <w:sz w:val="22"/>
          <w:szCs w:val="22"/>
        </w:rPr>
        <w:t>800 words maximum</w:t>
      </w:r>
      <w:r>
        <w:rPr>
          <w:sz w:val="22"/>
          <w:szCs w:val="22"/>
        </w:rPr>
        <w:t xml:space="preserve">) explaining why your experiences to date have prepared you for this role at Whitley Bay High School, should be sent to </w:t>
      </w:r>
      <w:hyperlink r:id="rId7" w:history="1">
        <w:r w:rsidRPr="00B22C7D">
          <w:rPr>
            <w:rStyle w:val="Hyperlink"/>
            <w:sz w:val="22"/>
            <w:szCs w:val="22"/>
          </w:rPr>
          <w:t>jackie.patterson@whitleybayhighschool.org</w:t>
        </w:r>
      </w:hyperlink>
      <w:r>
        <w:rPr>
          <w:sz w:val="22"/>
          <w:szCs w:val="22"/>
        </w:rPr>
        <w:t xml:space="preserve"> before the closing date below.</w:t>
      </w:r>
    </w:p>
    <w:p w:rsidR="000F6DE7" w:rsidRPr="00BC4483" w:rsidRDefault="000F6DE7" w:rsidP="000F6D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0F6DE7" w:rsidRDefault="000F6DE7" w:rsidP="000F6D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0F6DE7" w:rsidRPr="00D70B9F" w:rsidRDefault="000F6DE7" w:rsidP="000F6D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  <w:u w:val="single"/>
        </w:rPr>
      </w:pPr>
      <w:r w:rsidRPr="00D70B9F">
        <w:rPr>
          <w:b/>
          <w:sz w:val="22"/>
          <w:szCs w:val="22"/>
          <w:u w:val="single"/>
        </w:rPr>
        <w:t xml:space="preserve">Closing date for applications is </w:t>
      </w:r>
      <w:r>
        <w:rPr>
          <w:b/>
          <w:sz w:val="22"/>
          <w:szCs w:val="22"/>
          <w:u w:val="single"/>
        </w:rPr>
        <w:t>Friday 25</w:t>
      </w:r>
      <w:r w:rsidRPr="000F6DE7">
        <w:rPr>
          <w:b/>
          <w:sz w:val="22"/>
          <w:szCs w:val="22"/>
          <w:u w:val="single"/>
          <w:vertAlign w:val="superscript"/>
        </w:rPr>
        <w:t>th</w:t>
      </w:r>
      <w:r>
        <w:rPr>
          <w:b/>
          <w:sz w:val="22"/>
          <w:szCs w:val="22"/>
          <w:u w:val="single"/>
        </w:rPr>
        <w:t xml:space="preserve"> June 2021 </w:t>
      </w:r>
      <w:r w:rsidRPr="00D70B9F">
        <w:rPr>
          <w:b/>
          <w:sz w:val="22"/>
          <w:szCs w:val="22"/>
          <w:u w:val="single"/>
        </w:rPr>
        <w:t xml:space="preserve">at </w:t>
      </w:r>
      <w:r>
        <w:rPr>
          <w:b/>
          <w:sz w:val="22"/>
          <w:szCs w:val="22"/>
          <w:u w:val="single"/>
        </w:rPr>
        <w:t>10.00am.</w:t>
      </w:r>
    </w:p>
    <w:p w:rsidR="000F6DE7" w:rsidRDefault="000F6DE7" w:rsidP="000F6D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</w:p>
    <w:p w:rsidR="000F6DE7" w:rsidRPr="00D70B9F" w:rsidRDefault="000F6DE7" w:rsidP="000F6D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i/>
          <w:sz w:val="20"/>
          <w:szCs w:val="20"/>
        </w:rPr>
      </w:pPr>
      <w:r w:rsidRPr="00D70B9F">
        <w:rPr>
          <w:i/>
          <w:sz w:val="20"/>
          <w:szCs w:val="20"/>
        </w:rPr>
        <w:t xml:space="preserve">We are committed to safeguarding and promoting the welfare of children and expect all staff to respect this commitment.  This post is </w:t>
      </w:r>
      <w:r>
        <w:rPr>
          <w:i/>
          <w:sz w:val="20"/>
          <w:szCs w:val="20"/>
        </w:rPr>
        <w:t>subject to an enhanced DBS</w:t>
      </w:r>
      <w:r w:rsidRPr="00D70B9F">
        <w:rPr>
          <w:i/>
          <w:sz w:val="20"/>
          <w:szCs w:val="20"/>
        </w:rPr>
        <w:t xml:space="preserve"> check.</w:t>
      </w:r>
    </w:p>
    <w:p w:rsidR="000F6DE7" w:rsidRDefault="000F6DE7" w:rsidP="000F6D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</w:p>
    <w:p w:rsidR="000F6DE7" w:rsidRPr="000471DB" w:rsidRDefault="000F6DE7" w:rsidP="000F6DE7">
      <w:pPr>
        <w:rPr>
          <w:rFonts w:ascii="Arial" w:hAnsi="Arial" w:cs="Arial"/>
        </w:rPr>
      </w:pPr>
    </w:p>
    <w:p w:rsidR="000F6DE7" w:rsidRDefault="000F6DE7" w:rsidP="000F6DE7"/>
    <w:p w:rsidR="000F6DE7" w:rsidRDefault="000F6DE7" w:rsidP="000F6DE7"/>
    <w:p w:rsidR="000F6DE7" w:rsidRDefault="000F6DE7" w:rsidP="000F6DE7"/>
    <w:p w:rsidR="000F6DE7" w:rsidRDefault="000F6DE7" w:rsidP="000F6DE7"/>
    <w:p w:rsidR="000F6DE7" w:rsidRDefault="000F6DE7" w:rsidP="000F6DE7"/>
    <w:p w:rsidR="000F6DE7" w:rsidRDefault="000F6DE7" w:rsidP="000F6DE7"/>
    <w:p w:rsidR="000F6DE7" w:rsidRDefault="000F6DE7" w:rsidP="000F6DE7"/>
    <w:p w:rsidR="000F6DE7" w:rsidRDefault="000F6DE7" w:rsidP="000F6DE7"/>
    <w:p w:rsidR="000F6DE7" w:rsidRDefault="000F6DE7" w:rsidP="000F6DE7"/>
    <w:p w:rsidR="000F6DE7" w:rsidRDefault="000F6DE7" w:rsidP="000F6DE7"/>
    <w:p w:rsidR="000F6DE7" w:rsidRDefault="000F6DE7" w:rsidP="000F6DE7"/>
    <w:p w:rsidR="000F6DE7" w:rsidRDefault="000F6DE7" w:rsidP="000F6DE7"/>
    <w:p w:rsidR="000F6DE7" w:rsidRDefault="000F6DE7" w:rsidP="000F6DE7"/>
    <w:p w:rsidR="000F6DE7" w:rsidRDefault="000F6DE7" w:rsidP="000F6DE7"/>
    <w:p w:rsidR="000F6DE7" w:rsidRDefault="000F6DE7" w:rsidP="000F6DE7"/>
    <w:p w:rsidR="000F6DE7" w:rsidRDefault="000F6DE7" w:rsidP="000F6DE7"/>
    <w:p w:rsidR="000F6DE7" w:rsidRDefault="000F6DE7" w:rsidP="000F6DE7"/>
    <w:p w:rsidR="003642A6" w:rsidRDefault="00EF2145"/>
    <w:sectPr w:rsidR="003642A6" w:rsidSect="007D5FAF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E7"/>
    <w:rsid w:val="000F6DE7"/>
    <w:rsid w:val="003C1F16"/>
    <w:rsid w:val="008B3EFF"/>
    <w:rsid w:val="00A37B08"/>
    <w:rsid w:val="00EF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D6C008B"/>
  <w15:chartTrackingRefBased/>
  <w15:docId w15:val="{2F088539-923A-4ACD-A3D7-39EC46CB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DE7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F6DE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1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14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ackie.patterson@whitleybayhighschool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hitleybayhighschool.org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Patterson</dc:creator>
  <cp:keywords/>
  <dc:description/>
  <cp:lastModifiedBy>Jackie Patterson</cp:lastModifiedBy>
  <cp:revision>3</cp:revision>
  <cp:lastPrinted>2021-06-08T14:25:00Z</cp:lastPrinted>
  <dcterms:created xsi:type="dcterms:W3CDTF">2021-06-08T13:09:00Z</dcterms:created>
  <dcterms:modified xsi:type="dcterms:W3CDTF">2021-06-08T14:34:00Z</dcterms:modified>
</cp:coreProperties>
</file>