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83364" w14:textId="79812713" w:rsidR="008B60E8" w:rsidRPr="009845E8" w:rsidRDefault="008B60E8" w:rsidP="009845E8">
      <w:pPr>
        <w:spacing w:after="0" w:line="21" w:lineRule="atLeast"/>
        <w:rPr>
          <w:rFonts w:cstheme="minorHAnsi"/>
          <w:b/>
          <w:bCs/>
        </w:rPr>
      </w:pPr>
    </w:p>
    <w:tbl>
      <w:tblPr>
        <w:tblStyle w:val="TableGrid"/>
        <w:tblW w:w="0" w:type="auto"/>
        <w:tblLook w:val="04A0" w:firstRow="1" w:lastRow="0" w:firstColumn="1" w:lastColumn="0" w:noHBand="0" w:noVBand="1"/>
      </w:tblPr>
      <w:tblGrid>
        <w:gridCol w:w="2263"/>
        <w:gridCol w:w="8193"/>
      </w:tblGrid>
      <w:tr w:rsidR="00011ED6" w:rsidRPr="009845E8" w14:paraId="74D0AB8A" w14:textId="77777777" w:rsidTr="00011ED6">
        <w:trPr>
          <w:trHeight w:val="284"/>
        </w:trPr>
        <w:tc>
          <w:tcPr>
            <w:tcW w:w="10456" w:type="dxa"/>
            <w:gridSpan w:val="2"/>
            <w:shd w:val="clear" w:color="auto" w:fill="D9D9D9" w:themeFill="background1" w:themeFillShade="D9"/>
          </w:tcPr>
          <w:p w14:paraId="5D788D46" w14:textId="77777777" w:rsidR="00011ED6" w:rsidRPr="009845E8" w:rsidRDefault="00011ED6" w:rsidP="009845E8">
            <w:pPr>
              <w:spacing w:line="21" w:lineRule="atLeast"/>
              <w:rPr>
                <w:rFonts w:cstheme="minorHAnsi"/>
                <w:b/>
                <w:bCs/>
              </w:rPr>
            </w:pPr>
          </w:p>
        </w:tc>
      </w:tr>
      <w:tr w:rsidR="00011ED6" w:rsidRPr="009845E8" w14:paraId="645CBE7F" w14:textId="77777777" w:rsidTr="0033477C">
        <w:trPr>
          <w:trHeight w:val="284"/>
        </w:trPr>
        <w:tc>
          <w:tcPr>
            <w:tcW w:w="2263" w:type="dxa"/>
            <w:shd w:val="clear" w:color="auto" w:fill="93BFFF"/>
          </w:tcPr>
          <w:p w14:paraId="0451C9AB" w14:textId="0D2BFEE5" w:rsidR="00011ED6" w:rsidRPr="0033477C" w:rsidRDefault="00011ED6" w:rsidP="009845E8">
            <w:pPr>
              <w:spacing w:line="21" w:lineRule="atLeast"/>
              <w:rPr>
                <w:rFonts w:cstheme="minorHAnsi"/>
                <w:b/>
                <w:bCs/>
              </w:rPr>
            </w:pPr>
            <w:r w:rsidRPr="0033477C">
              <w:rPr>
                <w:rFonts w:cstheme="minorHAnsi"/>
                <w:b/>
                <w:bCs/>
              </w:rPr>
              <w:t>Location:</w:t>
            </w:r>
          </w:p>
        </w:tc>
        <w:tc>
          <w:tcPr>
            <w:tcW w:w="8193" w:type="dxa"/>
          </w:tcPr>
          <w:p w14:paraId="50B25466" w14:textId="4C66B2BE" w:rsidR="00011ED6" w:rsidRPr="009845E8" w:rsidRDefault="00EC43FA" w:rsidP="009845E8">
            <w:pPr>
              <w:spacing w:line="21" w:lineRule="atLeast"/>
              <w:rPr>
                <w:rFonts w:cstheme="minorHAnsi"/>
                <w:b/>
                <w:bCs/>
              </w:rPr>
            </w:pPr>
            <w:r>
              <w:rPr>
                <w:rFonts w:cstheme="minorHAnsi"/>
                <w:b/>
                <w:bCs/>
              </w:rPr>
              <w:t>King Edward VI Camp Hill School for Boys</w:t>
            </w:r>
          </w:p>
        </w:tc>
      </w:tr>
      <w:tr w:rsidR="00B50280" w:rsidRPr="009845E8" w14:paraId="2D358230" w14:textId="77777777" w:rsidTr="0033477C">
        <w:trPr>
          <w:trHeight w:val="284"/>
        </w:trPr>
        <w:tc>
          <w:tcPr>
            <w:tcW w:w="2263" w:type="dxa"/>
            <w:shd w:val="clear" w:color="auto" w:fill="93BFFF"/>
          </w:tcPr>
          <w:p w14:paraId="2A7D4DF6" w14:textId="6051DF4A" w:rsidR="00B50280" w:rsidRPr="0033477C" w:rsidRDefault="00B50280" w:rsidP="009845E8">
            <w:pPr>
              <w:spacing w:line="21" w:lineRule="atLeast"/>
              <w:rPr>
                <w:rFonts w:cstheme="minorHAnsi"/>
                <w:b/>
                <w:bCs/>
              </w:rPr>
            </w:pPr>
            <w:r>
              <w:rPr>
                <w:rFonts w:cstheme="minorHAnsi"/>
                <w:b/>
                <w:bCs/>
              </w:rPr>
              <w:t>Position:</w:t>
            </w:r>
          </w:p>
        </w:tc>
        <w:tc>
          <w:tcPr>
            <w:tcW w:w="8193" w:type="dxa"/>
          </w:tcPr>
          <w:p w14:paraId="2424A75E" w14:textId="41BC4A73" w:rsidR="00B50280" w:rsidRPr="009845E8" w:rsidRDefault="00EC43FA" w:rsidP="009845E8">
            <w:pPr>
              <w:spacing w:line="21" w:lineRule="atLeast"/>
              <w:rPr>
                <w:rFonts w:cstheme="minorHAnsi"/>
                <w:b/>
                <w:bCs/>
              </w:rPr>
            </w:pPr>
            <w:r>
              <w:rPr>
                <w:rFonts w:cstheme="minorHAnsi"/>
                <w:b/>
                <w:bCs/>
              </w:rPr>
              <w:t>Class Teacher</w:t>
            </w:r>
          </w:p>
        </w:tc>
      </w:tr>
      <w:tr w:rsidR="00011ED6" w:rsidRPr="009845E8" w14:paraId="080515F3" w14:textId="77777777" w:rsidTr="0033477C">
        <w:trPr>
          <w:trHeight w:val="284"/>
        </w:trPr>
        <w:tc>
          <w:tcPr>
            <w:tcW w:w="2263" w:type="dxa"/>
            <w:shd w:val="clear" w:color="auto" w:fill="93BFFF"/>
          </w:tcPr>
          <w:p w14:paraId="5504E820" w14:textId="3D2757E7" w:rsidR="00011ED6" w:rsidRPr="0033477C" w:rsidRDefault="00011ED6" w:rsidP="009845E8">
            <w:pPr>
              <w:spacing w:line="21" w:lineRule="atLeast"/>
              <w:rPr>
                <w:rFonts w:cstheme="minorHAnsi"/>
                <w:b/>
                <w:bCs/>
              </w:rPr>
            </w:pPr>
            <w:r w:rsidRPr="0033477C">
              <w:rPr>
                <w:rFonts w:cstheme="minorHAnsi"/>
                <w:b/>
                <w:bCs/>
              </w:rPr>
              <w:t>Accountable to:</w:t>
            </w:r>
          </w:p>
        </w:tc>
        <w:tc>
          <w:tcPr>
            <w:tcW w:w="8193" w:type="dxa"/>
          </w:tcPr>
          <w:p w14:paraId="3849F33C" w14:textId="7E37D9E8" w:rsidR="00011ED6" w:rsidRPr="00EC43FA" w:rsidRDefault="00EC43FA" w:rsidP="009845E8">
            <w:pPr>
              <w:spacing w:line="21" w:lineRule="atLeast"/>
              <w:rPr>
                <w:rFonts w:cstheme="minorHAnsi"/>
                <w:b/>
              </w:rPr>
            </w:pPr>
            <w:r w:rsidRPr="00EC43FA">
              <w:rPr>
                <w:rFonts w:cstheme="minorHAnsi"/>
                <w:b/>
              </w:rPr>
              <w:t>Head of Department</w:t>
            </w:r>
          </w:p>
        </w:tc>
      </w:tr>
      <w:tr w:rsidR="00011ED6" w:rsidRPr="009845E8" w14:paraId="267F6440" w14:textId="77777777" w:rsidTr="0033477C">
        <w:trPr>
          <w:trHeight w:val="284"/>
        </w:trPr>
        <w:tc>
          <w:tcPr>
            <w:tcW w:w="2263" w:type="dxa"/>
            <w:shd w:val="clear" w:color="auto" w:fill="93BFFF"/>
          </w:tcPr>
          <w:p w14:paraId="28D44FF8" w14:textId="322A6F5E" w:rsidR="00011ED6" w:rsidRPr="0033477C" w:rsidRDefault="00011ED6" w:rsidP="009845E8">
            <w:pPr>
              <w:spacing w:line="21" w:lineRule="atLeast"/>
              <w:rPr>
                <w:rFonts w:cstheme="minorHAnsi"/>
                <w:b/>
                <w:bCs/>
              </w:rPr>
            </w:pPr>
            <w:r w:rsidRPr="0033477C">
              <w:rPr>
                <w:rFonts w:cstheme="minorHAnsi"/>
                <w:b/>
                <w:bCs/>
              </w:rPr>
              <w:t>Hours of work:</w:t>
            </w:r>
          </w:p>
        </w:tc>
        <w:tc>
          <w:tcPr>
            <w:tcW w:w="8193" w:type="dxa"/>
          </w:tcPr>
          <w:p w14:paraId="740CB4C2" w14:textId="0437301B" w:rsidR="00011ED6" w:rsidRPr="00EC43FA" w:rsidRDefault="00EC43FA" w:rsidP="009845E8">
            <w:pPr>
              <w:spacing w:line="21" w:lineRule="atLeast"/>
              <w:rPr>
                <w:rFonts w:cstheme="minorHAnsi"/>
                <w:b/>
              </w:rPr>
            </w:pPr>
            <w:r w:rsidRPr="00EC43FA">
              <w:rPr>
                <w:rFonts w:cstheme="minorHAnsi"/>
                <w:b/>
              </w:rPr>
              <w:t>32.5 hours per week</w:t>
            </w:r>
          </w:p>
        </w:tc>
      </w:tr>
      <w:tr w:rsidR="00011ED6" w:rsidRPr="009845E8" w14:paraId="6437E89D" w14:textId="77777777" w:rsidTr="0033477C">
        <w:trPr>
          <w:trHeight w:val="284"/>
        </w:trPr>
        <w:tc>
          <w:tcPr>
            <w:tcW w:w="2263" w:type="dxa"/>
            <w:shd w:val="clear" w:color="auto" w:fill="93BFFF"/>
          </w:tcPr>
          <w:p w14:paraId="604837A0" w14:textId="2DE5CF61" w:rsidR="00011ED6" w:rsidRPr="0033477C" w:rsidRDefault="00011ED6" w:rsidP="009845E8">
            <w:pPr>
              <w:spacing w:line="21" w:lineRule="atLeast"/>
              <w:rPr>
                <w:rFonts w:cstheme="minorHAnsi"/>
                <w:b/>
                <w:bCs/>
              </w:rPr>
            </w:pPr>
            <w:r w:rsidRPr="0033477C">
              <w:rPr>
                <w:rFonts w:cstheme="minorHAnsi"/>
                <w:b/>
                <w:bCs/>
              </w:rPr>
              <w:t>Length:</w:t>
            </w:r>
          </w:p>
        </w:tc>
        <w:tc>
          <w:tcPr>
            <w:tcW w:w="8193" w:type="dxa"/>
          </w:tcPr>
          <w:p w14:paraId="4D8AE31F" w14:textId="4B4C0FFE" w:rsidR="00011ED6" w:rsidRPr="00EC43FA" w:rsidRDefault="00EC43FA" w:rsidP="009845E8">
            <w:pPr>
              <w:spacing w:line="21" w:lineRule="atLeast"/>
              <w:rPr>
                <w:rFonts w:cstheme="minorHAnsi"/>
                <w:b/>
              </w:rPr>
            </w:pPr>
            <w:r w:rsidRPr="00EC43FA">
              <w:rPr>
                <w:rFonts w:cstheme="minorHAnsi"/>
                <w:b/>
              </w:rPr>
              <w:t>Permanent</w:t>
            </w:r>
          </w:p>
        </w:tc>
      </w:tr>
      <w:tr w:rsidR="00011ED6" w:rsidRPr="009845E8" w14:paraId="0B6563CA" w14:textId="77777777" w:rsidTr="0033477C">
        <w:trPr>
          <w:trHeight w:val="284"/>
        </w:trPr>
        <w:tc>
          <w:tcPr>
            <w:tcW w:w="2263" w:type="dxa"/>
            <w:shd w:val="clear" w:color="auto" w:fill="93BFFF"/>
          </w:tcPr>
          <w:p w14:paraId="404BC1D6" w14:textId="5ED77B10" w:rsidR="00011ED6" w:rsidRPr="0033477C" w:rsidRDefault="00011ED6" w:rsidP="009845E8">
            <w:pPr>
              <w:spacing w:line="21" w:lineRule="atLeast"/>
              <w:rPr>
                <w:rFonts w:cstheme="minorHAnsi"/>
                <w:b/>
                <w:bCs/>
              </w:rPr>
            </w:pPr>
            <w:r w:rsidRPr="0033477C">
              <w:rPr>
                <w:rFonts w:cstheme="minorHAnsi"/>
                <w:b/>
                <w:bCs/>
              </w:rPr>
              <w:t>Salary:</w:t>
            </w:r>
          </w:p>
        </w:tc>
        <w:tc>
          <w:tcPr>
            <w:tcW w:w="8193" w:type="dxa"/>
          </w:tcPr>
          <w:p w14:paraId="3557FBD8" w14:textId="0C0AB0A7" w:rsidR="00011ED6" w:rsidRPr="00EC43FA" w:rsidRDefault="00EC43FA" w:rsidP="009845E8">
            <w:pPr>
              <w:spacing w:line="21" w:lineRule="atLeast"/>
              <w:rPr>
                <w:rFonts w:cstheme="minorHAnsi"/>
                <w:b/>
              </w:rPr>
            </w:pPr>
            <w:r w:rsidRPr="00EC43FA">
              <w:rPr>
                <w:rFonts w:cstheme="minorHAnsi"/>
                <w:b/>
              </w:rPr>
              <w:t>MPS/UPS</w:t>
            </w:r>
          </w:p>
        </w:tc>
      </w:tr>
      <w:tr w:rsidR="00011ED6" w:rsidRPr="009845E8" w14:paraId="2AC35BC3" w14:textId="77777777" w:rsidTr="00011ED6">
        <w:trPr>
          <w:trHeight w:val="284"/>
        </w:trPr>
        <w:tc>
          <w:tcPr>
            <w:tcW w:w="10456" w:type="dxa"/>
            <w:gridSpan w:val="2"/>
            <w:shd w:val="clear" w:color="auto" w:fill="D9D9D9" w:themeFill="background1" w:themeFillShade="D9"/>
          </w:tcPr>
          <w:p w14:paraId="795AC84E" w14:textId="77777777" w:rsidR="00011ED6" w:rsidRPr="009845E8" w:rsidRDefault="00011ED6" w:rsidP="009845E8">
            <w:pPr>
              <w:spacing w:line="21" w:lineRule="atLeast"/>
              <w:rPr>
                <w:rFonts w:cstheme="minorHAnsi"/>
                <w:b/>
                <w:bCs/>
              </w:rPr>
            </w:pPr>
          </w:p>
        </w:tc>
      </w:tr>
      <w:tr w:rsidR="00011ED6" w:rsidRPr="009845E8" w14:paraId="6B5257F3" w14:textId="77777777" w:rsidTr="0033477C">
        <w:trPr>
          <w:trHeight w:val="284"/>
        </w:trPr>
        <w:tc>
          <w:tcPr>
            <w:tcW w:w="10456" w:type="dxa"/>
            <w:gridSpan w:val="2"/>
            <w:shd w:val="clear" w:color="auto" w:fill="69A6FF"/>
          </w:tcPr>
          <w:p w14:paraId="691525A7" w14:textId="0358BACB" w:rsidR="00011ED6" w:rsidRPr="009845E8" w:rsidRDefault="00011ED6" w:rsidP="009845E8">
            <w:pPr>
              <w:spacing w:line="21" w:lineRule="atLeast"/>
              <w:rPr>
                <w:rFonts w:cstheme="minorHAnsi"/>
                <w:b/>
                <w:bCs/>
              </w:rPr>
            </w:pPr>
            <w:r w:rsidRPr="009845E8">
              <w:rPr>
                <w:rFonts w:cstheme="minorHAnsi"/>
                <w:b/>
                <w:bCs/>
              </w:rPr>
              <w:t>Purpose of the role</w:t>
            </w:r>
          </w:p>
        </w:tc>
      </w:tr>
      <w:tr w:rsidR="00011ED6" w:rsidRPr="009845E8" w14:paraId="354680C6" w14:textId="77777777" w:rsidTr="00011ED6">
        <w:trPr>
          <w:trHeight w:val="284"/>
        </w:trPr>
        <w:tc>
          <w:tcPr>
            <w:tcW w:w="10456" w:type="dxa"/>
            <w:gridSpan w:val="2"/>
            <w:shd w:val="clear" w:color="auto" w:fill="FFFFFF" w:themeFill="background1"/>
          </w:tcPr>
          <w:p w14:paraId="5F64B728" w14:textId="1A952F8B" w:rsidR="00011ED6" w:rsidRDefault="00187EFA" w:rsidP="009845E8">
            <w:pPr>
              <w:spacing w:line="21" w:lineRule="atLeast"/>
              <w:rPr>
                <w:rFonts w:eastAsia="Times New Roman" w:cstheme="minorHAnsi"/>
                <w:bCs/>
                <w:color w:val="000000"/>
                <w:lang w:eastAsia="en-GB"/>
              </w:rPr>
            </w:pPr>
            <w:r w:rsidRPr="009845E8">
              <w:rPr>
                <w:rFonts w:cstheme="minorHAnsi"/>
              </w:rPr>
              <w:t xml:space="preserve">The King Edward VI Academy Trust Birmingham (“the Academy Trust”) was established in 2017 and is made up of the </w:t>
            </w:r>
            <w:r w:rsidR="00496E9E" w:rsidRPr="009845E8">
              <w:rPr>
                <w:rFonts w:cstheme="minorHAnsi"/>
              </w:rPr>
              <w:t>ten</w:t>
            </w:r>
            <w:r w:rsidRPr="009845E8">
              <w:rPr>
                <w:rFonts w:cstheme="minorHAnsi"/>
              </w:rPr>
              <w:t xml:space="preserve"> academies </w:t>
            </w:r>
            <w:r w:rsidR="0033477C">
              <w:rPr>
                <w:rFonts w:cstheme="minorHAnsi"/>
              </w:rPr>
              <w:t>-</w:t>
            </w:r>
            <w:r w:rsidR="0033477C" w:rsidRPr="009845E8">
              <w:rPr>
                <w:rFonts w:cstheme="minorHAnsi"/>
              </w:rPr>
              <w:t xml:space="preserve"> six selective academies and four non-selective academies</w:t>
            </w:r>
            <w:r w:rsidRPr="009845E8">
              <w:rPr>
                <w:rFonts w:cstheme="minorHAnsi"/>
              </w:rPr>
              <w:t xml:space="preserve">.  </w:t>
            </w:r>
            <w:r w:rsidRPr="009845E8">
              <w:rPr>
                <w:rFonts w:eastAsia="Times New Roman" w:cstheme="minorHAnsi"/>
                <w:bCs/>
                <w:color w:val="000000"/>
                <w:lang w:eastAsia="en-GB"/>
              </w:rPr>
              <w:t xml:space="preserve">Our overarching mission is “to make Birmingham the best place to be educated in the UK”.  </w:t>
            </w:r>
          </w:p>
          <w:p w14:paraId="684DA024" w14:textId="55B1403B" w:rsidR="00EC43FA" w:rsidRDefault="00EC43FA" w:rsidP="009845E8">
            <w:pPr>
              <w:spacing w:line="21" w:lineRule="atLeast"/>
              <w:rPr>
                <w:rFonts w:eastAsia="Times New Roman" w:cstheme="minorHAnsi"/>
                <w:bCs/>
                <w:color w:val="000000"/>
                <w:lang w:eastAsia="en-GB"/>
              </w:rPr>
            </w:pPr>
          </w:p>
          <w:p w14:paraId="3917B07A" w14:textId="741C839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 xml:space="preserve">All professional duties as required by the current Teachers’ Pay and Conditions regulations and the Teacher Standards. The following duties and responsibilities must be carried out in such a manner as to maintain and develop the special character of the school as well as the well-being and progress of all </w:t>
            </w:r>
            <w:r w:rsidR="00EE2BDA">
              <w:rPr>
                <w:rFonts w:ascii="Calibri" w:eastAsia="Calibri" w:hAnsi="Calibri" w:cs="Calibri"/>
              </w:rPr>
              <w:t>pupils</w:t>
            </w:r>
            <w:r>
              <w:rPr>
                <w:rFonts w:ascii="Calibri" w:eastAsia="Calibri" w:hAnsi="Calibri" w:cs="Calibri"/>
              </w:rPr>
              <w:t xml:space="preserve"> in school. All teachers are expected to be courteous and polite to all colleagues, pupils, parents and visitors to the school.</w:t>
            </w:r>
          </w:p>
          <w:p w14:paraId="45F724AB" w14:textId="38ABE011" w:rsidR="00187EFA" w:rsidRPr="009845E8" w:rsidRDefault="00187EFA" w:rsidP="00CE0C5A">
            <w:pPr>
              <w:pStyle w:val="paragraph"/>
              <w:spacing w:before="0" w:beforeAutospacing="0" w:after="0" w:afterAutospacing="0" w:line="21" w:lineRule="atLeast"/>
              <w:jc w:val="both"/>
              <w:textAlignment w:val="baseline"/>
              <w:rPr>
                <w:rFonts w:cstheme="minorHAnsi"/>
                <w:bCs/>
                <w:color w:val="000000"/>
              </w:rPr>
            </w:pPr>
          </w:p>
        </w:tc>
      </w:tr>
      <w:tr w:rsidR="00011ED6" w:rsidRPr="009845E8" w14:paraId="0423EAC8" w14:textId="77777777" w:rsidTr="00011ED6">
        <w:trPr>
          <w:trHeight w:val="284"/>
        </w:trPr>
        <w:tc>
          <w:tcPr>
            <w:tcW w:w="10456" w:type="dxa"/>
            <w:gridSpan w:val="2"/>
            <w:shd w:val="clear" w:color="auto" w:fill="D9D9D9" w:themeFill="background1" w:themeFillShade="D9"/>
          </w:tcPr>
          <w:p w14:paraId="339C0977" w14:textId="77777777" w:rsidR="00011ED6" w:rsidRPr="009845E8" w:rsidRDefault="00011ED6" w:rsidP="009845E8">
            <w:pPr>
              <w:spacing w:line="21" w:lineRule="atLeast"/>
              <w:rPr>
                <w:rFonts w:cstheme="minorHAnsi"/>
                <w:b/>
                <w:bCs/>
              </w:rPr>
            </w:pPr>
          </w:p>
        </w:tc>
      </w:tr>
      <w:tr w:rsidR="00011ED6" w:rsidRPr="009845E8" w14:paraId="368938B0" w14:textId="77777777" w:rsidTr="0033477C">
        <w:trPr>
          <w:trHeight w:val="284"/>
        </w:trPr>
        <w:tc>
          <w:tcPr>
            <w:tcW w:w="10456" w:type="dxa"/>
            <w:gridSpan w:val="2"/>
            <w:shd w:val="clear" w:color="auto" w:fill="69A6FF"/>
          </w:tcPr>
          <w:p w14:paraId="53FD4692" w14:textId="66B3ECB0" w:rsidR="00011ED6" w:rsidRPr="009845E8" w:rsidRDefault="00011ED6" w:rsidP="009845E8">
            <w:pPr>
              <w:spacing w:line="21" w:lineRule="atLeast"/>
              <w:rPr>
                <w:rFonts w:cstheme="minorHAnsi"/>
                <w:b/>
                <w:bCs/>
              </w:rPr>
            </w:pPr>
            <w:bookmarkStart w:id="0" w:name="_Hlk22627081"/>
            <w:r w:rsidRPr="009845E8">
              <w:rPr>
                <w:rFonts w:cstheme="minorHAnsi"/>
                <w:b/>
                <w:bCs/>
              </w:rPr>
              <w:t>Principle responsibilities and duties</w:t>
            </w:r>
          </w:p>
        </w:tc>
      </w:tr>
      <w:tr w:rsidR="00011ED6" w:rsidRPr="009845E8" w14:paraId="01B965CE" w14:textId="77777777" w:rsidTr="00011ED6">
        <w:trPr>
          <w:trHeight w:val="284"/>
        </w:trPr>
        <w:tc>
          <w:tcPr>
            <w:tcW w:w="10456" w:type="dxa"/>
            <w:gridSpan w:val="2"/>
            <w:shd w:val="clear" w:color="auto" w:fill="FFFFFF" w:themeFill="background1"/>
          </w:tcPr>
          <w:p w14:paraId="02C59CDD" w14:textId="60EC67C6" w:rsidR="00EC43FA" w:rsidRDefault="00EE2BD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Adopt the UK Teacher Standards, including, but not limited to the following:</w:t>
            </w:r>
          </w:p>
          <w:p w14:paraId="721F71FF"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Teaching and Learning</w:t>
            </w:r>
          </w:p>
          <w:p w14:paraId="3B6527D2" w14:textId="77777777" w:rsidR="00EC43FA" w:rsidRDefault="00EC43FA" w:rsidP="00EC43FA">
            <w:pPr>
              <w:numPr>
                <w:ilvl w:val="0"/>
                <w:numId w:val="13"/>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rPr>
                <w:rFonts w:ascii="Calibri" w:eastAsia="Calibri" w:hAnsi="Calibri" w:cs="Calibri"/>
              </w:rPr>
              <w:t>Planning and preparation of courses and lessons.</w:t>
            </w:r>
          </w:p>
          <w:p w14:paraId="32B56826" w14:textId="77777777" w:rsidR="00EC43FA" w:rsidRDefault="00EC43FA" w:rsidP="00EC43FA">
            <w:pPr>
              <w:numPr>
                <w:ilvl w:val="0"/>
                <w:numId w:val="13"/>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rPr>
                <w:rFonts w:ascii="Calibri" w:eastAsia="Calibri" w:hAnsi="Calibri" w:cs="Calibri"/>
              </w:rPr>
              <w:t xml:space="preserve">Teaching pupils according to their educational needs, including the setting and marking of work to be carried out by the pupils in school and elsewhere.   </w:t>
            </w:r>
          </w:p>
          <w:p w14:paraId="746950DE" w14:textId="77777777" w:rsidR="00EC43FA" w:rsidRDefault="00EC43FA" w:rsidP="00EC43FA">
            <w:pPr>
              <w:numPr>
                <w:ilvl w:val="0"/>
                <w:numId w:val="13"/>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rPr>
                <w:rFonts w:ascii="Calibri" w:eastAsia="Calibri" w:hAnsi="Calibri" w:cs="Calibri"/>
              </w:rPr>
              <w:t>To use a variety of teaching methods which stimulate the interest and learning of those pupils appropriate to their needs and/or the departmental scheme of work and/or examination specification.</w:t>
            </w:r>
          </w:p>
          <w:p w14:paraId="07505767" w14:textId="77777777" w:rsidR="00EC43FA" w:rsidRDefault="00EC43FA" w:rsidP="00EC43FA">
            <w:pPr>
              <w:numPr>
                <w:ilvl w:val="0"/>
                <w:numId w:val="13"/>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rPr>
                <w:rFonts w:ascii="Calibri" w:eastAsia="Calibri" w:hAnsi="Calibri" w:cs="Calibri"/>
              </w:rPr>
              <w:t>Assessing, recording and reporting on the development, progress and attainment of pupils.</w:t>
            </w:r>
          </w:p>
          <w:p w14:paraId="3035BC8C" w14:textId="77777777" w:rsidR="00EC43FA" w:rsidRDefault="00EC43FA" w:rsidP="00EC43FA">
            <w:pPr>
              <w:numPr>
                <w:ilvl w:val="0"/>
                <w:numId w:val="13"/>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rPr>
                <w:rFonts w:ascii="Calibri" w:eastAsia="Calibri" w:hAnsi="Calibri" w:cs="Calibri"/>
              </w:rPr>
              <w:t>Promoting the general progress and well-being of individual pupils, and groups of pupils.</w:t>
            </w:r>
          </w:p>
          <w:p w14:paraId="188F0E32" w14:textId="77777777" w:rsidR="00EC43FA" w:rsidRDefault="00EC43FA" w:rsidP="00EC43FA">
            <w:pPr>
              <w:numPr>
                <w:ilvl w:val="0"/>
                <w:numId w:val="13"/>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rPr>
                <w:rFonts w:ascii="Calibri" w:eastAsia="Calibri" w:hAnsi="Calibri" w:cs="Calibri"/>
              </w:rPr>
              <w:t>Communicating and consulting with the parents of pupils.</w:t>
            </w:r>
          </w:p>
          <w:p w14:paraId="432044A5" w14:textId="77777777" w:rsidR="00EC43FA" w:rsidRDefault="00EC43FA" w:rsidP="00EC43FA">
            <w:pPr>
              <w:numPr>
                <w:ilvl w:val="0"/>
                <w:numId w:val="13"/>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rPr>
                <w:rFonts w:ascii="Calibri" w:eastAsia="Calibri" w:hAnsi="Calibri" w:cs="Calibri"/>
              </w:rPr>
              <w:t>Communicating and co-operating with persons or bodies outside the school.</w:t>
            </w:r>
          </w:p>
          <w:p w14:paraId="47F6356C" w14:textId="77777777" w:rsidR="00EC43FA" w:rsidRDefault="00EC43FA" w:rsidP="00EC43FA">
            <w:pPr>
              <w:numPr>
                <w:ilvl w:val="0"/>
                <w:numId w:val="13"/>
              </w:num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rPr>
                <w:rFonts w:ascii="Calibri" w:eastAsia="Calibri" w:hAnsi="Calibri" w:cs="Calibri"/>
              </w:rPr>
              <w:t>Participating in meetings arranged for any of the purposes described above.</w:t>
            </w:r>
          </w:p>
          <w:p w14:paraId="4B6C5503"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160639B2"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Assessment and Reporting</w:t>
            </w:r>
          </w:p>
          <w:p w14:paraId="07E020D5"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Providing or contributing to oral and written assessments, reports and references relating to individual pupils and groups of pupils.</w:t>
            </w:r>
          </w:p>
          <w:p w14:paraId="3C584393"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21254116"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Performance Management</w:t>
            </w:r>
          </w:p>
          <w:p w14:paraId="2D3EA4F0"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Participating in the school’s arrangements which are within the agreed national framework.</w:t>
            </w:r>
          </w:p>
          <w:p w14:paraId="574A4AA7"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581EBCBD"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Monitoring and Evaluation</w:t>
            </w:r>
          </w:p>
          <w:p w14:paraId="2E3B70DC" w14:textId="3F70DBB3"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 xml:space="preserve">To participate and contribute to departmental and school procedures for monitoring and evaluating teaching, learning, pupil progress and </w:t>
            </w:r>
            <w:r w:rsidR="00BE68C4">
              <w:rPr>
                <w:rFonts w:ascii="Calibri" w:eastAsia="Calibri" w:hAnsi="Calibri" w:cs="Calibri"/>
              </w:rPr>
              <w:t>wellbeing</w:t>
            </w:r>
            <w:r>
              <w:rPr>
                <w:rFonts w:ascii="Calibri" w:eastAsia="Calibri" w:hAnsi="Calibri" w:cs="Calibri"/>
              </w:rPr>
              <w:t xml:space="preserve">, as required. </w:t>
            </w:r>
          </w:p>
          <w:p w14:paraId="3965655D"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01EE7888"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Further training and development</w:t>
            </w:r>
          </w:p>
          <w:p w14:paraId="3492A16B"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Reviewing, from time to time, teaching and learning methods and programmes of work. Participating in arrangements for further training and/or professional development.</w:t>
            </w:r>
          </w:p>
          <w:p w14:paraId="78475F8F"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6529F20C"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lastRenderedPageBreak/>
              <w:br w:type="page"/>
            </w:r>
            <w:r>
              <w:rPr>
                <w:rFonts w:ascii="Calibri" w:eastAsia="Calibri" w:hAnsi="Calibri" w:cs="Calibri"/>
                <w:b/>
              </w:rPr>
              <w:t>Educational Methods</w:t>
            </w:r>
          </w:p>
          <w:p w14:paraId="1537B55E"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Advising and co-operating with the Headmaster and other teachers on the preparation and development of courses of study, teaching materials, teaching and learning programmes, methods of teaching and assessment and pastoral arrangements.</w:t>
            </w:r>
          </w:p>
          <w:p w14:paraId="1535860E"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416495B0"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Discipline, Health and Safety</w:t>
            </w:r>
          </w:p>
          <w:p w14:paraId="4ACF492B"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Maintaining good order and discipline among the pupils and safeguarding their health and safety both when they are authorised to be on the school premises and when they are engaged in authorised school activities elsewhere.</w:t>
            </w:r>
          </w:p>
          <w:p w14:paraId="0D36D45C"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0B7D89D1"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Staff Meetings</w:t>
            </w:r>
          </w:p>
          <w:p w14:paraId="6A1CD9D6"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Participating in meetings at the school which relate to the school curriculum, administration and the organisation of the school (including pastoral arrangements).</w:t>
            </w:r>
          </w:p>
          <w:p w14:paraId="6FDDC872"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2A5FB839"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Cover</w:t>
            </w:r>
          </w:p>
          <w:p w14:paraId="352B3175"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Supervising and, so far as is practical, teaching any pupils whose teacher is not available to teach them, as set out in the School Teachers’ Pay and Conditions Act.</w:t>
            </w:r>
          </w:p>
          <w:p w14:paraId="55152BAC"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28393AFB"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Public Examinations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6986C53"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Participating in arrangements for preparing pupils for public examinations and in assessing pupils for the purposes of such examinations; recording and reporting such assessments; and participating in arrangements for pupils’ presentation for such examinations.</w:t>
            </w:r>
          </w:p>
          <w:p w14:paraId="10808E63"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2EE32476"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Form Teacher Activities</w:t>
            </w:r>
          </w:p>
          <w:p w14:paraId="5AFA9B0E"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When required, to be Form Teacher of an assigned Form and to carry out related duties in accordance with the guidelines published for Form Teachers.</w:t>
            </w:r>
          </w:p>
          <w:p w14:paraId="5B1B6045"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44491E65"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Other Specific Duties</w:t>
            </w:r>
          </w:p>
          <w:p w14:paraId="441FCEAD"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 xml:space="preserve">To play a full part in the life of the school, to support its ethos.  </w:t>
            </w:r>
          </w:p>
          <w:p w14:paraId="13488F5A"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To comply with the school’s ‘Health and Safety Policy’ and to undertake risk assessments, as appropriate.</w:t>
            </w:r>
          </w:p>
          <w:p w14:paraId="61B034A1"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 xml:space="preserve">To undertake any other duty as specified in the School Teacher’s Pay and Conditions Act not mentioned above. </w:t>
            </w:r>
          </w:p>
          <w:p w14:paraId="3FDFE286"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0B0206F3"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Conditions of Employment</w:t>
            </w:r>
          </w:p>
          <w:p w14:paraId="67D14AB4"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The above responsibilities are in accordance with the requirements of the current Teachers’ Pay and Conditions regulations and subsequent Orders in terms of duties and working time.</w:t>
            </w:r>
          </w:p>
          <w:p w14:paraId="632BBE98"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203BB9F1"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Review and Amendment</w:t>
            </w:r>
          </w:p>
          <w:p w14:paraId="2E591B88"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This job description is subject to review.   It may be amended at the reasonable request of the Headmaster, but only after full consultation with the post holder.   It will be signed if agreement is reached.</w:t>
            </w:r>
          </w:p>
          <w:p w14:paraId="2B82071A"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p>
          <w:p w14:paraId="365729FE"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b/>
              </w:rPr>
              <w:t>Complaints</w:t>
            </w:r>
          </w:p>
          <w:p w14:paraId="48F2BBEE" w14:textId="77777777" w:rsidR="00EC43FA" w:rsidRDefault="00EC43FA" w:rsidP="00EC43FA">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eastAsia="Calibri" w:hAnsi="Calibri" w:cs="Calibri"/>
              </w:rPr>
            </w:pPr>
            <w:r>
              <w:rPr>
                <w:rFonts w:ascii="Calibri" w:eastAsia="Calibri" w:hAnsi="Calibri" w:cs="Calibri"/>
              </w:rPr>
              <w:t>If, following review and amendment, agreement is not reached, the appropriate grievance procedure should be used for the settling of any disputes.</w:t>
            </w:r>
          </w:p>
          <w:p w14:paraId="2B6BBD7D" w14:textId="32A52E72" w:rsidR="00CE0C5A" w:rsidRDefault="00CE0C5A" w:rsidP="00CE0C5A">
            <w:pPr>
              <w:spacing w:line="21" w:lineRule="atLeast"/>
              <w:jc w:val="both"/>
              <w:rPr>
                <w:rFonts w:cstheme="minorHAnsi"/>
                <w:b/>
                <w:bCs/>
              </w:rPr>
            </w:pPr>
          </w:p>
          <w:p w14:paraId="5B5C5F1B" w14:textId="3D3B6A59" w:rsidR="00CE0C5A" w:rsidRPr="00CE0C5A" w:rsidRDefault="00CE0C5A" w:rsidP="00CE0C5A">
            <w:pPr>
              <w:spacing w:line="21" w:lineRule="atLeast"/>
              <w:jc w:val="both"/>
              <w:rPr>
                <w:rFonts w:cstheme="minorHAnsi"/>
                <w:b/>
                <w:bCs/>
              </w:rPr>
            </w:pPr>
          </w:p>
        </w:tc>
      </w:tr>
      <w:bookmarkEnd w:id="0"/>
      <w:tr w:rsidR="00011ED6" w:rsidRPr="009845E8" w14:paraId="29C5BC48" w14:textId="77777777" w:rsidTr="0033477C">
        <w:trPr>
          <w:trHeight w:val="284"/>
        </w:trPr>
        <w:tc>
          <w:tcPr>
            <w:tcW w:w="10456" w:type="dxa"/>
            <w:gridSpan w:val="2"/>
            <w:shd w:val="clear" w:color="auto" w:fill="69A6FF"/>
          </w:tcPr>
          <w:p w14:paraId="77379115" w14:textId="25DEF5CD" w:rsidR="00011ED6" w:rsidRPr="009845E8" w:rsidRDefault="00011ED6" w:rsidP="009845E8">
            <w:pPr>
              <w:spacing w:line="21" w:lineRule="atLeast"/>
              <w:rPr>
                <w:rFonts w:cstheme="minorHAnsi"/>
                <w:b/>
                <w:bCs/>
              </w:rPr>
            </w:pPr>
            <w:r w:rsidRPr="009845E8">
              <w:rPr>
                <w:rFonts w:cstheme="minorHAnsi"/>
                <w:b/>
                <w:bCs/>
              </w:rPr>
              <w:lastRenderedPageBreak/>
              <w:t>General responsibilities and duties</w:t>
            </w:r>
          </w:p>
        </w:tc>
      </w:tr>
      <w:tr w:rsidR="00011ED6" w:rsidRPr="009845E8" w14:paraId="3BA4CC3E" w14:textId="77777777" w:rsidTr="00E31460">
        <w:trPr>
          <w:trHeight w:val="284"/>
        </w:trPr>
        <w:tc>
          <w:tcPr>
            <w:tcW w:w="10456" w:type="dxa"/>
            <w:gridSpan w:val="2"/>
            <w:shd w:val="clear" w:color="auto" w:fill="FFFFFF" w:themeFill="background1"/>
          </w:tcPr>
          <w:p w14:paraId="3A326B16" w14:textId="4A8C4DFC" w:rsidR="00187EFA" w:rsidRPr="009845E8" w:rsidRDefault="00187EFA" w:rsidP="009845E8">
            <w:pPr>
              <w:pStyle w:val="ListParagraph"/>
              <w:numPr>
                <w:ilvl w:val="0"/>
                <w:numId w:val="9"/>
              </w:numPr>
              <w:spacing w:line="21" w:lineRule="atLeast"/>
              <w:rPr>
                <w:rFonts w:cstheme="minorHAnsi"/>
              </w:rPr>
            </w:pPr>
            <w:r w:rsidRPr="009845E8">
              <w:rPr>
                <w:rFonts w:cstheme="minorHAnsi"/>
              </w:rPr>
              <w:t xml:space="preserve">To develop a clear understanding of the </w:t>
            </w:r>
            <w:r w:rsidR="0033477C">
              <w:rPr>
                <w:rFonts w:cstheme="minorHAnsi"/>
              </w:rPr>
              <w:t>Academy Trust</w:t>
            </w:r>
            <w:r w:rsidRPr="009845E8">
              <w:rPr>
                <w:rFonts w:cstheme="minorHAnsi"/>
              </w:rPr>
              <w:t>’s vision, mission and strategic aims and to actively support these.</w:t>
            </w:r>
          </w:p>
          <w:p w14:paraId="3B4307D4" w14:textId="10BF9AC7" w:rsidR="00187EFA" w:rsidRPr="009845E8" w:rsidRDefault="00187EFA" w:rsidP="009845E8">
            <w:pPr>
              <w:pStyle w:val="ListParagraph"/>
              <w:numPr>
                <w:ilvl w:val="0"/>
                <w:numId w:val="9"/>
              </w:numPr>
              <w:spacing w:line="21" w:lineRule="atLeast"/>
              <w:rPr>
                <w:rFonts w:cstheme="minorHAnsi"/>
              </w:rPr>
            </w:pPr>
            <w:r w:rsidRPr="009845E8">
              <w:rPr>
                <w:rFonts w:cstheme="minorHAnsi"/>
              </w:rPr>
              <w:t xml:space="preserve">To remain up to date with the </w:t>
            </w:r>
            <w:r w:rsidR="0033477C">
              <w:rPr>
                <w:rFonts w:cstheme="minorHAnsi"/>
              </w:rPr>
              <w:t>Academy Trust</w:t>
            </w:r>
            <w:r w:rsidRPr="009845E8">
              <w:rPr>
                <w:rFonts w:cstheme="minorHAnsi"/>
              </w:rPr>
              <w:t>’s policies, procedures and code of conduct and always uphold these.</w:t>
            </w:r>
          </w:p>
          <w:p w14:paraId="15902BE1" w14:textId="77777777" w:rsidR="00187EFA" w:rsidRPr="009845E8" w:rsidRDefault="00187EFA" w:rsidP="009845E8">
            <w:pPr>
              <w:pStyle w:val="ListParagraph"/>
              <w:numPr>
                <w:ilvl w:val="0"/>
                <w:numId w:val="9"/>
              </w:numPr>
              <w:spacing w:line="21" w:lineRule="atLeast"/>
              <w:rPr>
                <w:rFonts w:cstheme="minorHAnsi"/>
              </w:rPr>
            </w:pPr>
            <w:r w:rsidRPr="009845E8">
              <w:rPr>
                <w:rFonts w:cstheme="minorHAnsi"/>
              </w:rPr>
              <w:lastRenderedPageBreak/>
              <w:t>To identify and undertake relevant training to enable continuing professional development, where resources allow.</w:t>
            </w:r>
          </w:p>
          <w:p w14:paraId="56F024BD" w14:textId="77777777" w:rsidR="00187EFA" w:rsidRPr="009845E8" w:rsidRDefault="00187EFA" w:rsidP="009845E8">
            <w:pPr>
              <w:pStyle w:val="ListParagraph"/>
              <w:numPr>
                <w:ilvl w:val="0"/>
                <w:numId w:val="9"/>
              </w:numPr>
              <w:spacing w:line="21" w:lineRule="atLeast"/>
              <w:rPr>
                <w:rFonts w:cstheme="minorHAnsi"/>
              </w:rPr>
            </w:pPr>
            <w:r w:rsidRPr="009845E8">
              <w:rPr>
                <w:rFonts w:cstheme="minorHAnsi"/>
              </w:rPr>
              <w:t>To prepare for and proactively engage in the performance review cycle with your line manager.</w:t>
            </w:r>
          </w:p>
          <w:p w14:paraId="55BE43DF" w14:textId="77777777" w:rsidR="00187EFA" w:rsidRPr="009845E8" w:rsidRDefault="00187EFA" w:rsidP="009845E8">
            <w:pPr>
              <w:pStyle w:val="ListParagraph"/>
              <w:numPr>
                <w:ilvl w:val="0"/>
                <w:numId w:val="9"/>
              </w:numPr>
              <w:spacing w:line="21" w:lineRule="atLeast"/>
              <w:rPr>
                <w:rFonts w:cstheme="minorHAnsi"/>
              </w:rPr>
            </w:pPr>
            <w:r w:rsidRPr="009845E8">
              <w:rPr>
                <w:rFonts w:cstheme="minorHAnsi"/>
              </w:rPr>
              <w:t>To attend appropriate internal and external meetings, as directed by your line manager.</w:t>
            </w:r>
          </w:p>
          <w:p w14:paraId="7F3E9A59" w14:textId="26BE3FA4" w:rsidR="00187EFA" w:rsidRPr="009845E8" w:rsidRDefault="00187EFA" w:rsidP="009845E8">
            <w:pPr>
              <w:pStyle w:val="ListParagraph"/>
              <w:numPr>
                <w:ilvl w:val="0"/>
                <w:numId w:val="9"/>
              </w:numPr>
              <w:spacing w:line="21" w:lineRule="atLeast"/>
              <w:rPr>
                <w:rFonts w:cstheme="minorHAnsi"/>
              </w:rPr>
            </w:pPr>
            <w:r w:rsidRPr="009845E8">
              <w:rPr>
                <w:rFonts w:cstheme="minorHAnsi"/>
              </w:rPr>
              <w:t>To undertake such other duties as are agreed as being in keeping with the general nature of the job and its grade.</w:t>
            </w:r>
          </w:p>
          <w:p w14:paraId="1FB44E75" w14:textId="77777777" w:rsidR="00187EFA" w:rsidRPr="009845E8" w:rsidRDefault="00187EFA" w:rsidP="009845E8">
            <w:pPr>
              <w:spacing w:line="21" w:lineRule="atLeast"/>
              <w:rPr>
                <w:rFonts w:cstheme="minorHAnsi"/>
              </w:rPr>
            </w:pPr>
          </w:p>
          <w:p w14:paraId="6332975F" w14:textId="77777777" w:rsidR="00187EFA" w:rsidRPr="009845E8" w:rsidRDefault="00187EFA" w:rsidP="009845E8">
            <w:pPr>
              <w:spacing w:line="21" w:lineRule="atLeast"/>
              <w:rPr>
                <w:rFonts w:cstheme="minorHAnsi"/>
              </w:rPr>
            </w:pPr>
            <w:r w:rsidRPr="009845E8">
              <w:rPr>
                <w:rFonts w:cstheme="minorHAnsi"/>
              </w:rPr>
              <w:t>The successful candidate will be required to fulfil an enhanced DBS check.</w:t>
            </w:r>
          </w:p>
          <w:p w14:paraId="26E6128C" w14:textId="77777777" w:rsidR="00187EFA" w:rsidRPr="009845E8" w:rsidRDefault="00187EFA" w:rsidP="009845E8">
            <w:pPr>
              <w:pStyle w:val="ListParagraph"/>
              <w:spacing w:line="21" w:lineRule="atLeast"/>
              <w:ind w:left="360"/>
              <w:rPr>
                <w:rFonts w:cstheme="minorHAnsi"/>
              </w:rPr>
            </w:pPr>
          </w:p>
          <w:p w14:paraId="63624213" w14:textId="77777777" w:rsidR="00187EFA" w:rsidRPr="009845E8" w:rsidRDefault="00187EFA" w:rsidP="009845E8">
            <w:pPr>
              <w:spacing w:line="21" w:lineRule="atLeast"/>
              <w:rPr>
                <w:rFonts w:cstheme="minorHAnsi"/>
                <w:b/>
                <w:bCs/>
              </w:rPr>
            </w:pPr>
            <w:r w:rsidRPr="009845E8">
              <w:rPr>
                <w:rFonts w:cstheme="minorHAnsi"/>
              </w:rPr>
              <w:t>This job description reflects the current requirements of the post. As duties and responsibilities change and develop due to changes in organisational and other circumstances, so the actual duties and responsibilities will vary from the particulars of this job description. Job descriptions will be updated or amended from time to time to reflect such changes.</w:t>
            </w:r>
          </w:p>
          <w:p w14:paraId="73E88E37" w14:textId="77777777" w:rsidR="00011ED6" w:rsidRPr="009845E8" w:rsidRDefault="00011ED6" w:rsidP="009845E8">
            <w:pPr>
              <w:spacing w:line="21" w:lineRule="atLeast"/>
              <w:rPr>
                <w:rFonts w:cstheme="minorHAnsi"/>
                <w:b/>
                <w:bCs/>
              </w:rPr>
            </w:pPr>
          </w:p>
        </w:tc>
      </w:tr>
      <w:tr w:rsidR="00011ED6" w:rsidRPr="009845E8" w14:paraId="0474D57C" w14:textId="77777777" w:rsidTr="00011ED6">
        <w:trPr>
          <w:trHeight w:val="284"/>
        </w:trPr>
        <w:tc>
          <w:tcPr>
            <w:tcW w:w="10456" w:type="dxa"/>
            <w:gridSpan w:val="2"/>
            <w:shd w:val="clear" w:color="auto" w:fill="D9D9D9" w:themeFill="background1" w:themeFillShade="D9"/>
          </w:tcPr>
          <w:p w14:paraId="2069587F" w14:textId="77777777" w:rsidR="00011ED6" w:rsidRPr="009845E8" w:rsidRDefault="00011ED6" w:rsidP="009845E8">
            <w:pPr>
              <w:spacing w:line="21" w:lineRule="atLeast"/>
              <w:rPr>
                <w:rFonts w:cstheme="minorHAnsi"/>
                <w:b/>
                <w:bCs/>
              </w:rPr>
            </w:pPr>
          </w:p>
        </w:tc>
      </w:tr>
    </w:tbl>
    <w:p w14:paraId="64ACED3F" w14:textId="2CF98447" w:rsidR="00E31460" w:rsidRPr="009845E8" w:rsidRDefault="00E31460" w:rsidP="009845E8">
      <w:pPr>
        <w:spacing w:after="0" w:line="21" w:lineRule="atLeast"/>
        <w:rPr>
          <w:rFonts w:cstheme="minorHAnsi"/>
          <w:b/>
          <w:bCs/>
        </w:rPr>
      </w:pPr>
    </w:p>
    <w:tbl>
      <w:tblPr>
        <w:tblStyle w:val="TableGrid"/>
        <w:tblW w:w="0" w:type="auto"/>
        <w:tblLook w:val="04A0" w:firstRow="1" w:lastRow="0" w:firstColumn="1" w:lastColumn="0" w:noHBand="0" w:noVBand="1"/>
      </w:tblPr>
      <w:tblGrid>
        <w:gridCol w:w="5228"/>
        <w:gridCol w:w="5228"/>
      </w:tblGrid>
      <w:tr w:rsidR="007B3A9D" w:rsidRPr="009845E8" w14:paraId="4BF04631" w14:textId="77777777" w:rsidTr="0033477C">
        <w:trPr>
          <w:trHeight w:val="284"/>
        </w:trPr>
        <w:tc>
          <w:tcPr>
            <w:tcW w:w="10456" w:type="dxa"/>
            <w:gridSpan w:val="2"/>
            <w:shd w:val="clear" w:color="auto" w:fill="69A6FF"/>
          </w:tcPr>
          <w:p w14:paraId="24AAEA6E" w14:textId="0D160EB1" w:rsidR="007B3A9D" w:rsidRPr="009845E8" w:rsidRDefault="00E31460" w:rsidP="009845E8">
            <w:pPr>
              <w:spacing w:line="21" w:lineRule="atLeast"/>
              <w:rPr>
                <w:rFonts w:cstheme="minorHAnsi"/>
                <w:b/>
              </w:rPr>
            </w:pPr>
            <w:r w:rsidRPr="009845E8">
              <w:rPr>
                <w:rFonts w:cstheme="minorHAnsi"/>
                <w:b/>
                <w:bCs/>
              </w:rPr>
              <w:br w:type="page"/>
            </w:r>
            <w:r w:rsidR="007B3A9D" w:rsidRPr="009845E8">
              <w:rPr>
                <w:rFonts w:cstheme="minorHAnsi"/>
                <w:b/>
              </w:rPr>
              <w:t>Person Specification</w:t>
            </w:r>
          </w:p>
        </w:tc>
      </w:tr>
      <w:tr w:rsidR="007B3A9D" w:rsidRPr="009845E8" w14:paraId="6FCE5EC6" w14:textId="77777777" w:rsidTr="0033477C">
        <w:trPr>
          <w:trHeight w:val="284"/>
        </w:trPr>
        <w:tc>
          <w:tcPr>
            <w:tcW w:w="5228" w:type="dxa"/>
            <w:shd w:val="clear" w:color="auto" w:fill="93BFFF"/>
          </w:tcPr>
          <w:p w14:paraId="09607AF5" w14:textId="220B15FF" w:rsidR="007B3A9D" w:rsidRPr="009845E8" w:rsidRDefault="007B3A9D" w:rsidP="009845E8">
            <w:pPr>
              <w:spacing w:line="21" w:lineRule="atLeast"/>
              <w:jc w:val="center"/>
              <w:rPr>
                <w:rFonts w:cstheme="minorHAnsi"/>
                <w:b/>
              </w:rPr>
            </w:pPr>
            <w:r w:rsidRPr="009845E8">
              <w:rPr>
                <w:rFonts w:cstheme="minorHAnsi"/>
                <w:b/>
              </w:rPr>
              <w:t>Essential</w:t>
            </w:r>
          </w:p>
        </w:tc>
        <w:tc>
          <w:tcPr>
            <w:tcW w:w="5228" w:type="dxa"/>
            <w:shd w:val="clear" w:color="auto" w:fill="93BFFF"/>
          </w:tcPr>
          <w:p w14:paraId="5559C459" w14:textId="50D80EA7" w:rsidR="007B3A9D" w:rsidRPr="009845E8" w:rsidRDefault="007B3A9D" w:rsidP="009845E8">
            <w:pPr>
              <w:spacing w:line="21" w:lineRule="atLeast"/>
              <w:jc w:val="center"/>
              <w:rPr>
                <w:rFonts w:cstheme="minorHAnsi"/>
                <w:b/>
              </w:rPr>
            </w:pPr>
            <w:r w:rsidRPr="009845E8">
              <w:rPr>
                <w:rFonts w:cstheme="minorHAnsi"/>
                <w:b/>
              </w:rPr>
              <w:t>Desirable</w:t>
            </w:r>
          </w:p>
        </w:tc>
      </w:tr>
      <w:tr w:rsidR="007B3A9D" w:rsidRPr="009845E8" w14:paraId="34C5C95A" w14:textId="77777777" w:rsidTr="006A039F">
        <w:trPr>
          <w:trHeight w:val="284"/>
        </w:trPr>
        <w:tc>
          <w:tcPr>
            <w:tcW w:w="10456" w:type="dxa"/>
            <w:gridSpan w:val="2"/>
            <w:shd w:val="clear" w:color="auto" w:fill="C9C9C9" w:themeFill="accent3" w:themeFillTint="99"/>
          </w:tcPr>
          <w:p w14:paraId="364FF70F" w14:textId="77777777" w:rsidR="007B3A9D" w:rsidRPr="009845E8" w:rsidRDefault="007B3A9D" w:rsidP="009845E8">
            <w:pPr>
              <w:spacing w:line="21" w:lineRule="atLeast"/>
              <w:jc w:val="center"/>
              <w:rPr>
                <w:rFonts w:cstheme="minorHAnsi"/>
                <w:b/>
              </w:rPr>
            </w:pPr>
          </w:p>
        </w:tc>
      </w:tr>
      <w:tr w:rsidR="007B3A9D" w:rsidRPr="009845E8" w14:paraId="5CBCD0F4" w14:textId="77777777" w:rsidTr="0033477C">
        <w:trPr>
          <w:trHeight w:val="284"/>
        </w:trPr>
        <w:tc>
          <w:tcPr>
            <w:tcW w:w="10456" w:type="dxa"/>
            <w:gridSpan w:val="2"/>
            <w:shd w:val="clear" w:color="auto" w:fill="85B6FF"/>
          </w:tcPr>
          <w:p w14:paraId="2CF20BD6" w14:textId="3218164B" w:rsidR="007B3A9D" w:rsidRPr="009845E8" w:rsidRDefault="007B3A9D" w:rsidP="009845E8">
            <w:pPr>
              <w:spacing w:line="21" w:lineRule="atLeast"/>
              <w:rPr>
                <w:rFonts w:cstheme="minorHAnsi"/>
                <w:b/>
                <w:bCs/>
              </w:rPr>
            </w:pPr>
            <w:r w:rsidRPr="009845E8">
              <w:rPr>
                <w:rFonts w:cstheme="minorHAnsi"/>
                <w:b/>
                <w:bCs/>
              </w:rPr>
              <w:t>Knowledge and experience</w:t>
            </w:r>
          </w:p>
        </w:tc>
      </w:tr>
      <w:tr w:rsidR="00576918" w:rsidRPr="009845E8" w14:paraId="24AA70D8" w14:textId="77777777" w:rsidTr="007B3A9D">
        <w:trPr>
          <w:trHeight w:val="284"/>
        </w:trPr>
        <w:tc>
          <w:tcPr>
            <w:tcW w:w="5228" w:type="dxa"/>
            <w:shd w:val="clear" w:color="auto" w:fill="FFFFFF" w:themeFill="background1"/>
          </w:tcPr>
          <w:p w14:paraId="2DD59F9B" w14:textId="0D7373ED" w:rsidR="00576918" w:rsidRPr="009845E8" w:rsidRDefault="00576918" w:rsidP="00576918">
            <w:pPr>
              <w:spacing w:line="21" w:lineRule="atLeast"/>
              <w:rPr>
                <w:rFonts w:cstheme="minorHAnsi"/>
                <w:b/>
                <w:bCs/>
              </w:rPr>
            </w:pPr>
            <w:r>
              <w:t>The ability to promote good progress and outcomes by pupils</w:t>
            </w:r>
          </w:p>
        </w:tc>
        <w:tc>
          <w:tcPr>
            <w:tcW w:w="5228" w:type="dxa"/>
            <w:shd w:val="clear" w:color="auto" w:fill="FFFFFF" w:themeFill="background1"/>
          </w:tcPr>
          <w:p w14:paraId="7758CC81" w14:textId="345799DB" w:rsidR="00576918" w:rsidRPr="009845E8" w:rsidRDefault="00576918" w:rsidP="00576918">
            <w:pPr>
              <w:spacing w:line="21" w:lineRule="atLeast"/>
              <w:rPr>
                <w:rFonts w:cstheme="minorHAnsi"/>
                <w:b/>
                <w:bCs/>
              </w:rPr>
            </w:pPr>
            <w:r>
              <w:t>Experience of planning and teaching Secondary Curriculum</w:t>
            </w:r>
          </w:p>
        </w:tc>
      </w:tr>
      <w:tr w:rsidR="00576918" w:rsidRPr="009845E8" w14:paraId="7F73C17A" w14:textId="77777777" w:rsidTr="007B3A9D">
        <w:trPr>
          <w:trHeight w:val="284"/>
        </w:trPr>
        <w:tc>
          <w:tcPr>
            <w:tcW w:w="5228" w:type="dxa"/>
            <w:shd w:val="clear" w:color="auto" w:fill="FFFFFF" w:themeFill="background1"/>
          </w:tcPr>
          <w:p w14:paraId="0A986D59" w14:textId="21330B2A" w:rsidR="00576918" w:rsidRPr="009845E8" w:rsidRDefault="00576918" w:rsidP="00576918">
            <w:pPr>
              <w:spacing w:line="21" w:lineRule="atLeast"/>
              <w:rPr>
                <w:rFonts w:cstheme="minorHAnsi"/>
                <w:b/>
                <w:bCs/>
              </w:rPr>
            </w:pPr>
            <w:r>
              <w:t>The ability to manage behaviour effectively to ensure a good and safe learning environment</w:t>
            </w:r>
          </w:p>
        </w:tc>
        <w:tc>
          <w:tcPr>
            <w:tcW w:w="5228" w:type="dxa"/>
            <w:shd w:val="clear" w:color="auto" w:fill="FFFFFF" w:themeFill="background1"/>
          </w:tcPr>
          <w:p w14:paraId="14A7ABBA" w14:textId="7038DBD0" w:rsidR="00576918" w:rsidRPr="009845E8" w:rsidRDefault="00576918" w:rsidP="00576918">
            <w:pPr>
              <w:spacing w:line="21" w:lineRule="atLeast"/>
              <w:rPr>
                <w:rFonts w:cstheme="minorHAnsi"/>
                <w:b/>
                <w:bCs/>
              </w:rPr>
            </w:pPr>
            <w:r>
              <w:t>Knowledge of recent init</w:t>
            </w:r>
            <w:r>
              <w:t>iatives and issues in education</w:t>
            </w:r>
          </w:p>
        </w:tc>
      </w:tr>
      <w:tr w:rsidR="00576918" w:rsidRPr="009845E8" w14:paraId="78C2BCC8" w14:textId="77777777" w:rsidTr="007B3A9D">
        <w:trPr>
          <w:trHeight w:val="284"/>
        </w:trPr>
        <w:tc>
          <w:tcPr>
            <w:tcW w:w="5228" w:type="dxa"/>
            <w:shd w:val="clear" w:color="auto" w:fill="FFFFFF" w:themeFill="background1"/>
          </w:tcPr>
          <w:p w14:paraId="25698C81" w14:textId="3E400959" w:rsidR="00576918" w:rsidRPr="009845E8" w:rsidRDefault="00576918" w:rsidP="00576918">
            <w:pPr>
              <w:spacing w:line="21" w:lineRule="atLeast"/>
              <w:rPr>
                <w:rFonts w:cstheme="minorHAnsi"/>
                <w:b/>
                <w:bCs/>
              </w:rPr>
            </w:pPr>
            <w:r>
              <w:t>The ability to demonstrate good subject and curriculum knowledge</w:t>
            </w:r>
          </w:p>
        </w:tc>
        <w:tc>
          <w:tcPr>
            <w:tcW w:w="5228" w:type="dxa"/>
            <w:shd w:val="clear" w:color="auto" w:fill="FFFFFF" w:themeFill="background1"/>
          </w:tcPr>
          <w:p w14:paraId="5D3FEF0D" w14:textId="754CBF33" w:rsidR="00576918" w:rsidRPr="009845E8" w:rsidRDefault="00576918" w:rsidP="00576918">
            <w:pPr>
              <w:spacing w:line="21" w:lineRule="atLeast"/>
              <w:rPr>
                <w:rFonts w:cstheme="minorHAnsi"/>
                <w:b/>
                <w:bCs/>
              </w:rPr>
            </w:pPr>
            <w:r>
              <w:t>Using ICT as a curriculum tool to improve standards</w:t>
            </w:r>
          </w:p>
        </w:tc>
      </w:tr>
      <w:tr w:rsidR="00576918" w:rsidRPr="009845E8" w14:paraId="1A683620" w14:textId="77777777" w:rsidTr="007B3A9D">
        <w:trPr>
          <w:trHeight w:val="284"/>
        </w:trPr>
        <w:tc>
          <w:tcPr>
            <w:tcW w:w="5228" w:type="dxa"/>
            <w:shd w:val="clear" w:color="auto" w:fill="FFFFFF" w:themeFill="background1"/>
          </w:tcPr>
          <w:p w14:paraId="7C27E541" w14:textId="39B372ED" w:rsidR="00576918" w:rsidRPr="009845E8" w:rsidRDefault="00576918" w:rsidP="00576918">
            <w:pPr>
              <w:spacing w:line="21" w:lineRule="atLeast"/>
              <w:rPr>
                <w:rFonts w:cstheme="minorHAnsi"/>
                <w:b/>
                <w:bCs/>
              </w:rPr>
            </w:pPr>
            <w:r>
              <w:t>An ability to make accurate and productive use of assessment</w:t>
            </w:r>
          </w:p>
        </w:tc>
        <w:tc>
          <w:tcPr>
            <w:tcW w:w="5228" w:type="dxa"/>
            <w:shd w:val="clear" w:color="auto" w:fill="FFFFFF" w:themeFill="background1"/>
          </w:tcPr>
          <w:p w14:paraId="2192DE55" w14:textId="7F07264E" w:rsidR="00576918" w:rsidRPr="009845E8" w:rsidRDefault="00576918" w:rsidP="00576918">
            <w:pPr>
              <w:spacing w:line="21" w:lineRule="atLeast"/>
              <w:rPr>
                <w:rFonts w:cstheme="minorHAnsi"/>
                <w:b/>
                <w:bCs/>
              </w:rPr>
            </w:pPr>
            <w:r>
              <w:t>Experience of teaching to a high standard</w:t>
            </w:r>
          </w:p>
        </w:tc>
      </w:tr>
      <w:tr w:rsidR="00576918" w:rsidRPr="009845E8" w14:paraId="4EDF455C" w14:textId="77777777" w:rsidTr="007B3A9D">
        <w:trPr>
          <w:trHeight w:val="284"/>
        </w:trPr>
        <w:tc>
          <w:tcPr>
            <w:tcW w:w="5228" w:type="dxa"/>
            <w:shd w:val="clear" w:color="auto" w:fill="FFFFFF" w:themeFill="background1"/>
          </w:tcPr>
          <w:p w14:paraId="28103CD4" w14:textId="344CAE89" w:rsidR="00576918" w:rsidRPr="009845E8" w:rsidRDefault="00576918" w:rsidP="00576918">
            <w:pPr>
              <w:spacing w:line="21" w:lineRule="atLeast"/>
              <w:rPr>
                <w:rFonts w:cstheme="minorHAnsi"/>
                <w:b/>
                <w:bCs/>
              </w:rPr>
            </w:pPr>
            <w:r>
              <w:t>Positive values and attitudes and adopt high standards of behaviour in a professional role</w:t>
            </w:r>
          </w:p>
        </w:tc>
        <w:tc>
          <w:tcPr>
            <w:tcW w:w="5228" w:type="dxa"/>
            <w:shd w:val="clear" w:color="auto" w:fill="FFFFFF" w:themeFill="background1"/>
          </w:tcPr>
          <w:p w14:paraId="11FA6AC8" w14:textId="77777777" w:rsidR="00576918" w:rsidRPr="009845E8" w:rsidRDefault="00576918" w:rsidP="00576918">
            <w:pPr>
              <w:spacing w:line="21" w:lineRule="atLeast"/>
              <w:rPr>
                <w:rFonts w:cstheme="minorHAnsi"/>
                <w:b/>
                <w:bCs/>
              </w:rPr>
            </w:pPr>
          </w:p>
        </w:tc>
      </w:tr>
      <w:tr w:rsidR="00576918" w:rsidRPr="009845E8" w14:paraId="0DA61D77" w14:textId="77777777" w:rsidTr="007B3A9D">
        <w:trPr>
          <w:trHeight w:val="284"/>
        </w:trPr>
        <w:tc>
          <w:tcPr>
            <w:tcW w:w="5228" w:type="dxa"/>
            <w:shd w:val="clear" w:color="auto" w:fill="FFFFFF" w:themeFill="background1"/>
          </w:tcPr>
          <w:p w14:paraId="784C82A8" w14:textId="1AB77BD3" w:rsidR="00576918" w:rsidRPr="009845E8" w:rsidRDefault="00576918" w:rsidP="00576918">
            <w:pPr>
              <w:spacing w:line="21" w:lineRule="atLeast"/>
              <w:rPr>
                <w:rFonts w:cstheme="minorHAnsi"/>
                <w:b/>
                <w:bCs/>
              </w:rPr>
            </w:pPr>
            <w:r>
              <w:t>Genuine commitment to high quality teaching</w:t>
            </w:r>
            <w:r w:rsidR="00EE2BDA">
              <w:t>, and collaborative working</w:t>
            </w:r>
          </w:p>
        </w:tc>
        <w:tc>
          <w:tcPr>
            <w:tcW w:w="5228" w:type="dxa"/>
            <w:shd w:val="clear" w:color="auto" w:fill="FFFFFF" w:themeFill="background1"/>
          </w:tcPr>
          <w:p w14:paraId="2A3D5301" w14:textId="77777777" w:rsidR="00576918" w:rsidRPr="009845E8" w:rsidRDefault="00576918" w:rsidP="00576918">
            <w:pPr>
              <w:spacing w:line="21" w:lineRule="atLeast"/>
              <w:rPr>
                <w:rFonts w:cstheme="minorHAnsi"/>
                <w:b/>
                <w:bCs/>
              </w:rPr>
            </w:pPr>
          </w:p>
        </w:tc>
      </w:tr>
      <w:tr w:rsidR="00576918" w:rsidRPr="009845E8" w14:paraId="259F52E3" w14:textId="77777777" w:rsidTr="007B3A9D">
        <w:trPr>
          <w:trHeight w:val="284"/>
        </w:trPr>
        <w:tc>
          <w:tcPr>
            <w:tcW w:w="5228" w:type="dxa"/>
            <w:shd w:val="clear" w:color="auto" w:fill="FFFFFF" w:themeFill="background1"/>
          </w:tcPr>
          <w:p w14:paraId="6DF7FDE3" w14:textId="6A8B7F60" w:rsidR="00576918" w:rsidRPr="002B5125" w:rsidRDefault="00576918" w:rsidP="00576918">
            <w:pPr>
              <w:spacing w:line="21" w:lineRule="atLeast"/>
              <w:rPr>
                <w:rFonts w:cstheme="minorHAnsi"/>
              </w:rPr>
            </w:pPr>
            <w:r>
              <w:t>Highly effective communication skills with both children and adults, including parents/carers</w:t>
            </w:r>
          </w:p>
        </w:tc>
        <w:tc>
          <w:tcPr>
            <w:tcW w:w="5228" w:type="dxa"/>
            <w:shd w:val="clear" w:color="auto" w:fill="FFFFFF" w:themeFill="background1"/>
          </w:tcPr>
          <w:p w14:paraId="5DD3E905" w14:textId="77777777" w:rsidR="00576918" w:rsidRPr="009845E8" w:rsidRDefault="00576918" w:rsidP="00576918">
            <w:pPr>
              <w:spacing w:line="21" w:lineRule="atLeast"/>
              <w:rPr>
                <w:rFonts w:cstheme="minorHAnsi"/>
                <w:b/>
                <w:bCs/>
              </w:rPr>
            </w:pPr>
          </w:p>
        </w:tc>
      </w:tr>
      <w:tr w:rsidR="00576918" w:rsidRPr="009845E8" w14:paraId="7BC5604C" w14:textId="77777777" w:rsidTr="007B3A9D">
        <w:trPr>
          <w:trHeight w:val="284"/>
        </w:trPr>
        <w:tc>
          <w:tcPr>
            <w:tcW w:w="5228" w:type="dxa"/>
            <w:shd w:val="clear" w:color="auto" w:fill="FFFFFF" w:themeFill="background1"/>
          </w:tcPr>
          <w:p w14:paraId="5032135A" w14:textId="04A26EB4" w:rsidR="00576918" w:rsidRPr="002B5125" w:rsidRDefault="00576918" w:rsidP="00576918">
            <w:pPr>
              <w:spacing w:line="21" w:lineRule="atLeast"/>
              <w:rPr>
                <w:rFonts w:cstheme="minorHAnsi"/>
              </w:rPr>
            </w:pPr>
            <w:r>
              <w:t>An ability to identify, focus on and work towards achieving key objectives</w:t>
            </w:r>
          </w:p>
        </w:tc>
        <w:tc>
          <w:tcPr>
            <w:tcW w:w="5228" w:type="dxa"/>
            <w:shd w:val="clear" w:color="auto" w:fill="FFFFFF" w:themeFill="background1"/>
          </w:tcPr>
          <w:p w14:paraId="2C1D5151" w14:textId="77777777" w:rsidR="00576918" w:rsidRPr="009845E8" w:rsidRDefault="00576918" w:rsidP="00576918">
            <w:pPr>
              <w:spacing w:line="21" w:lineRule="atLeast"/>
              <w:rPr>
                <w:rFonts w:cstheme="minorHAnsi"/>
                <w:b/>
                <w:bCs/>
              </w:rPr>
            </w:pPr>
          </w:p>
        </w:tc>
      </w:tr>
      <w:tr w:rsidR="00576918" w:rsidRPr="009845E8" w14:paraId="0B76A3D6" w14:textId="77777777" w:rsidTr="007B3A9D">
        <w:trPr>
          <w:trHeight w:val="284"/>
        </w:trPr>
        <w:tc>
          <w:tcPr>
            <w:tcW w:w="5228" w:type="dxa"/>
            <w:shd w:val="clear" w:color="auto" w:fill="FFFFFF" w:themeFill="background1"/>
          </w:tcPr>
          <w:p w14:paraId="5E0C3593" w14:textId="667DA749" w:rsidR="00576918" w:rsidRPr="002B5125" w:rsidRDefault="00576918" w:rsidP="00576918">
            <w:pPr>
              <w:spacing w:line="21" w:lineRule="atLeast"/>
              <w:rPr>
                <w:rFonts w:cstheme="minorHAnsi"/>
              </w:rPr>
            </w:pPr>
            <w:r>
              <w:t>Highly effective time management skills and an ability to meet deadlines and work under sustained pressure</w:t>
            </w:r>
          </w:p>
        </w:tc>
        <w:tc>
          <w:tcPr>
            <w:tcW w:w="5228" w:type="dxa"/>
            <w:shd w:val="clear" w:color="auto" w:fill="FFFFFF" w:themeFill="background1"/>
          </w:tcPr>
          <w:p w14:paraId="15702CE2" w14:textId="77777777" w:rsidR="00576918" w:rsidRPr="009845E8" w:rsidRDefault="00576918" w:rsidP="00576918">
            <w:pPr>
              <w:spacing w:line="21" w:lineRule="atLeast"/>
              <w:rPr>
                <w:rFonts w:cstheme="minorHAnsi"/>
                <w:b/>
                <w:bCs/>
              </w:rPr>
            </w:pPr>
          </w:p>
        </w:tc>
      </w:tr>
      <w:tr w:rsidR="00576918" w:rsidRPr="009845E8" w14:paraId="4E7CC722" w14:textId="77777777" w:rsidTr="007B3A9D">
        <w:trPr>
          <w:trHeight w:val="284"/>
        </w:trPr>
        <w:tc>
          <w:tcPr>
            <w:tcW w:w="5228" w:type="dxa"/>
            <w:shd w:val="clear" w:color="auto" w:fill="FFFFFF" w:themeFill="background1"/>
          </w:tcPr>
          <w:p w14:paraId="5BFA9DE2" w14:textId="302C8A08" w:rsidR="00576918" w:rsidRPr="002B5125" w:rsidRDefault="00576918" w:rsidP="00576918">
            <w:pPr>
              <w:spacing w:line="21" w:lineRule="atLeast"/>
              <w:rPr>
                <w:rFonts w:cstheme="minorHAnsi"/>
              </w:rPr>
            </w:pPr>
            <w:r>
              <w:t xml:space="preserve">Unswerving commitment to implementing whole school/staff policies relating to the safeguarding </w:t>
            </w:r>
            <w:r w:rsidR="00EE3025">
              <w:t xml:space="preserve">and </w:t>
            </w:r>
            <w:proofErr w:type="spellStart"/>
            <w:r w:rsidR="00EE3025">
              <w:t>welfare</w:t>
            </w:r>
            <w:r>
              <w:t>of</w:t>
            </w:r>
            <w:proofErr w:type="spellEnd"/>
            <w:r>
              <w:t xml:space="preserve"> children.</w:t>
            </w:r>
          </w:p>
        </w:tc>
        <w:tc>
          <w:tcPr>
            <w:tcW w:w="5228" w:type="dxa"/>
            <w:shd w:val="clear" w:color="auto" w:fill="FFFFFF" w:themeFill="background1"/>
          </w:tcPr>
          <w:p w14:paraId="3887D82B" w14:textId="77777777" w:rsidR="00576918" w:rsidRPr="009845E8" w:rsidRDefault="00576918" w:rsidP="00576918">
            <w:pPr>
              <w:spacing w:line="21" w:lineRule="atLeast"/>
              <w:rPr>
                <w:rFonts w:cstheme="minorHAnsi"/>
                <w:b/>
                <w:bCs/>
              </w:rPr>
            </w:pPr>
          </w:p>
        </w:tc>
      </w:tr>
      <w:tr w:rsidR="00576918" w:rsidRPr="009845E8" w14:paraId="35D67F58" w14:textId="77777777" w:rsidTr="006A039F">
        <w:trPr>
          <w:trHeight w:val="284"/>
        </w:trPr>
        <w:tc>
          <w:tcPr>
            <w:tcW w:w="10456" w:type="dxa"/>
            <w:gridSpan w:val="2"/>
            <w:shd w:val="clear" w:color="auto" w:fill="C9C9C9" w:themeFill="accent3" w:themeFillTint="99"/>
          </w:tcPr>
          <w:p w14:paraId="4DCC689F" w14:textId="77777777" w:rsidR="00576918" w:rsidRPr="009845E8" w:rsidRDefault="00576918" w:rsidP="00576918">
            <w:pPr>
              <w:spacing w:line="21" w:lineRule="atLeast"/>
              <w:rPr>
                <w:rFonts w:cstheme="minorHAnsi"/>
                <w:b/>
                <w:bCs/>
              </w:rPr>
            </w:pPr>
          </w:p>
        </w:tc>
      </w:tr>
      <w:tr w:rsidR="00576918" w:rsidRPr="009845E8" w14:paraId="7A4F831F" w14:textId="77777777" w:rsidTr="0033477C">
        <w:trPr>
          <w:trHeight w:val="284"/>
        </w:trPr>
        <w:tc>
          <w:tcPr>
            <w:tcW w:w="10456" w:type="dxa"/>
            <w:gridSpan w:val="2"/>
            <w:shd w:val="clear" w:color="auto" w:fill="85B6FF"/>
          </w:tcPr>
          <w:p w14:paraId="00B351A3" w14:textId="020C4958" w:rsidR="00576918" w:rsidRPr="009845E8" w:rsidRDefault="00576918" w:rsidP="00576918">
            <w:pPr>
              <w:tabs>
                <w:tab w:val="left" w:pos="4335"/>
              </w:tabs>
              <w:spacing w:line="21" w:lineRule="atLeast"/>
              <w:rPr>
                <w:rFonts w:cstheme="minorHAnsi"/>
                <w:b/>
                <w:bCs/>
              </w:rPr>
            </w:pPr>
            <w:r w:rsidRPr="009845E8">
              <w:rPr>
                <w:rFonts w:cstheme="minorHAnsi"/>
                <w:b/>
                <w:bCs/>
              </w:rPr>
              <w:t>Q</w:t>
            </w:r>
            <w:r w:rsidRPr="0033477C">
              <w:rPr>
                <w:rFonts w:cstheme="minorHAnsi"/>
                <w:b/>
                <w:bCs/>
                <w:shd w:val="clear" w:color="auto" w:fill="85B6FF"/>
              </w:rPr>
              <w:t>ualifications</w:t>
            </w:r>
            <w:r>
              <w:rPr>
                <w:rFonts w:cstheme="minorHAnsi"/>
                <w:b/>
                <w:bCs/>
                <w:shd w:val="clear" w:color="auto" w:fill="85B6FF"/>
              </w:rPr>
              <w:tab/>
            </w:r>
          </w:p>
        </w:tc>
      </w:tr>
      <w:tr w:rsidR="00576918" w:rsidRPr="009845E8" w14:paraId="0C14B1CD" w14:textId="77777777" w:rsidTr="006A039F">
        <w:trPr>
          <w:trHeight w:val="284"/>
        </w:trPr>
        <w:tc>
          <w:tcPr>
            <w:tcW w:w="5228" w:type="dxa"/>
            <w:shd w:val="clear" w:color="auto" w:fill="auto"/>
          </w:tcPr>
          <w:p w14:paraId="62DEAD38" w14:textId="60A5C08B" w:rsidR="00576918" w:rsidRPr="009845E8" w:rsidRDefault="00576918" w:rsidP="00576918">
            <w:pPr>
              <w:spacing w:line="21" w:lineRule="atLeast"/>
              <w:rPr>
                <w:rFonts w:cstheme="minorHAnsi"/>
                <w:b/>
                <w:bCs/>
              </w:rPr>
            </w:pPr>
            <w:r>
              <w:t>Degree Level Qualification</w:t>
            </w:r>
            <w:r w:rsidR="00EE3025">
              <w:t xml:space="preserve"> (relevant to the subject being taught</w:t>
            </w:r>
            <w:r>
              <w:t xml:space="preserve"> + Secondary PGCE or QTS Qualification for the Secondary Phase</w:t>
            </w:r>
          </w:p>
        </w:tc>
        <w:tc>
          <w:tcPr>
            <w:tcW w:w="5228" w:type="dxa"/>
            <w:shd w:val="clear" w:color="auto" w:fill="auto"/>
          </w:tcPr>
          <w:p w14:paraId="26AE6991" w14:textId="4BAE917C" w:rsidR="00576918" w:rsidRPr="009845E8" w:rsidRDefault="00576918" w:rsidP="00576918">
            <w:pPr>
              <w:spacing w:line="21" w:lineRule="atLeast"/>
              <w:rPr>
                <w:rFonts w:cstheme="minorHAnsi"/>
                <w:b/>
                <w:bCs/>
              </w:rPr>
            </w:pPr>
            <w:r>
              <w:t>High academic achievement</w:t>
            </w:r>
          </w:p>
        </w:tc>
      </w:tr>
      <w:tr w:rsidR="00576918" w:rsidRPr="009845E8" w14:paraId="18EFA998" w14:textId="77777777" w:rsidTr="006A039F">
        <w:trPr>
          <w:trHeight w:val="284"/>
        </w:trPr>
        <w:tc>
          <w:tcPr>
            <w:tcW w:w="5228" w:type="dxa"/>
            <w:shd w:val="clear" w:color="auto" w:fill="auto"/>
          </w:tcPr>
          <w:p w14:paraId="2E336A2A" w14:textId="210A04A6" w:rsidR="00576918" w:rsidRPr="009845E8" w:rsidRDefault="00576918" w:rsidP="00576918">
            <w:pPr>
              <w:spacing w:line="21" w:lineRule="atLeast"/>
              <w:rPr>
                <w:rFonts w:cstheme="minorHAnsi"/>
                <w:b/>
                <w:bCs/>
              </w:rPr>
            </w:pPr>
            <w:r>
              <w:t>Qualified Teacher Status</w:t>
            </w:r>
            <w:r w:rsidR="00EE3025">
              <w:t xml:space="preserve"> or equivalent</w:t>
            </w:r>
          </w:p>
        </w:tc>
        <w:tc>
          <w:tcPr>
            <w:tcW w:w="5228" w:type="dxa"/>
            <w:shd w:val="clear" w:color="auto" w:fill="auto"/>
          </w:tcPr>
          <w:p w14:paraId="057C9F15" w14:textId="0CCE0253" w:rsidR="00576918" w:rsidRPr="009845E8" w:rsidRDefault="00576918" w:rsidP="00576918">
            <w:pPr>
              <w:spacing w:line="21" w:lineRule="atLeast"/>
              <w:rPr>
                <w:rFonts w:cstheme="minorHAnsi"/>
                <w:b/>
                <w:bCs/>
              </w:rPr>
            </w:pPr>
            <w:r>
              <w:t>Evidence of ongoing professional development</w:t>
            </w:r>
          </w:p>
        </w:tc>
      </w:tr>
      <w:tr w:rsidR="00576918" w:rsidRPr="009845E8" w14:paraId="30E94726" w14:textId="77777777" w:rsidTr="006A039F">
        <w:trPr>
          <w:trHeight w:val="284"/>
        </w:trPr>
        <w:tc>
          <w:tcPr>
            <w:tcW w:w="5228" w:type="dxa"/>
            <w:shd w:val="clear" w:color="auto" w:fill="auto"/>
          </w:tcPr>
          <w:p w14:paraId="0E767391" w14:textId="70331876" w:rsidR="00576918" w:rsidRPr="004612FC" w:rsidRDefault="00EE3025" w:rsidP="00576918">
            <w:pPr>
              <w:spacing w:line="21" w:lineRule="atLeast"/>
              <w:rPr>
                <w:rFonts w:cstheme="minorHAnsi"/>
                <w:bCs/>
              </w:rPr>
            </w:pPr>
            <w:r w:rsidRPr="004612FC">
              <w:rPr>
                <w:rFonts w:cstheme="minorHAnsi"/>
                <w:bCs/>
              </w:rPr>
              <w:lastRenderedPageBreak/>
              <w:t>Teaching qualification recognised in the UK</w:t>
            </w:r>
          </w:p>
        </w:tc>
        <w:tc>
          <w:tcPr>
            <w:tcW w:w="5228" w:type="dxa"/>
            <w:shd w:val="clear" w:color="auto" w:fill="auto"/>
          </w:tcPr>
          <w:p w14:paraId="713C49D4" w14:textId="5EE44AFC" w:rsidR="00576918" w:rsidRPr="009845E8" w:rsidRDefault="00576918" w:rsidP="00576918">
            <w:pPr>
              <w:spacing w:line="21" w:lineRule="atLeast"/>
              <w:rPr>
                <w:rFonts w:cstheme="minorHAnsi"/>
                <w:b/>
                <w:bCs/>
              </w:rPr>
            </w:pPr>
            <w:r>
              <w:t>Willingness and desire to undertake further professional development and training</w:t>
            </w:r>
          </w:p>
        </w:tc>
      </w:tr>
      <w:tr w:rsidR="00576918" w:rsidRPr="009845E8" w14:paraId="079BB64C" w14:textId="77777777" w:rsidTr="006A039F">
        <w:trPr>
          <w:trHeight w:val="284"/>
        </w:trPr>
        <w:tc>
          <w:tcPr>
            <w:tcW w:w="10456" w:type="dxa"/>
            <w:gridSpan w:val="2"/>
            <w:shd w:val="clear" w:color="auto" w:fill="C9C9C9" w:themeFill="accent3" w:themeFillTint="99"/>
          </w:tcPr>
          <w:p w14:paraId="3E380EC7" w14:textId="77777777" w:rsidR="00576918" w:rsidRPr="009845E8" w:rsidRDefault="00576918" w:rsidP="00576918">
            <w:pPr>
              <w:spacing w:line="21" w:lineRule="atLeast"/>
              <w:rPr>
                <w:rFonts w:cstheme="minorHAnsi"/>
                <w:b/>
                <w:bCs/>
              </w:rPr>
            </w:pPr>
            <w:bookmarkStart w:id="1" w:name="_GoBack"/>
            <w:bookmarkEnd w:id="1"/>
          </w:p>
        </w:tc>
      </w:tr>
      <w:tr w:rsidR="00576918" w:rsidRPr="009845E8" w14:paraId="2C77F624" w14:textId="77777777" w:rsidTr="0033477C">
        <w:trPr>
          <w:trHeight w:val="284"/>
        </w:trPr>
        <w:tc>
          <w:tcPr>
            <w:tcW w:w="10456" w:type="dxa"/>
            <w:gridSpan w:val="2"/>
            <w:shd w:val="clear" w:color="auto" w:fill="85B6FF"/>
          </w:tcPr>
          <w:p w14:paraId="144815C6" w14:textId="2C6667B2" w:rsidR="00576918" w:rsidRPr="009845E8" w:rsidRDefault="00576918" w:rsidP="00576918">
            <w:pPr>
              <w:tabs>
                <w:tab w:val="left" w:pos="2610"/>
              </w:tabs>
              <w:spacing w:line="21" w:lineRule="atLeast"/>
              <w:rPr>
                <w:rFonts w:cstheme="minorHAnsi"/>
                <w:b/>
                <w:bCs/>
              </w:rPr>
            </w:pPr>
            <w:r w:rsidRPr="009845E8">
              <w:rPr>
                <w:rFonts w:cstheme="minorHAnsi"/>
                <w:b/>
                <w:bCs/>
              </w:rPr>
              <w:t>Competencies</w:t>
            </w:r>
            <w:r>
              <w:rPr>
                <w:rFonts w:cstheme="minorHAnsi"/>
                <w:b/>
                <w:bCs/>
              </w:rPr>
              <w:tab/>
            </w:r>
          </w:p>
        </w:tc>
      </w:tr>
      <w:tr w:rsidR="00576918" w:rsidRPr="009845E8" w14:paraId="096F5C60" w14:textId="77777777" w:rsidTr="006A039F">
        <w:trPr>
          <w:trHeight w:val="284"/>
        </w:trPr>
        <w:tc>
          <w:tcPr>
            <w:tcW w:w="5228" w:type="dxa"/>
            <w:shd w:val="clear" w:color="auto" w:fill="FFFFFF" w:themeFill="background1"/>
          </w:tcPr>
          <w:p w14:paraId="63549D91" w14:textId="77777777" w:rsidR="00576918" w:rsidRPr="009845E8" w:rsidRDefault="00576918" w:rsidP="00576918">
            <w:pPr>
              <w:tabs>
                <w:tab w:val="left" w:pos="3667"/>
              </w:tabs>
              <w:spacing w:line="21" w:lineRule="atLeast"/>
              <w:rPr>
                <w:rFonts w:cstheme="minorHAnsi"/>
              </w:rPr>
            </w:pPr>
            <w:r w:rsidRPr="009845E8">
              <w:rPr>
                <w:rFonts w:cstheme="minorHAnsi"/>
              </w:rPr>
              <w:t>Building capacity</w:t>
            </w:r>
          </w:p>
          <w:p w14:paraId="402DB890" w14:textId="06B97F12" w:rsidR="00576918" w:rsidRPr="009845E8" w:rsidRDefault="00576918" w:rsidP="00576918">
            <w:pPr>
              <w:tabs>
                <w:tab w:val="left" w:pos="3667"/>
              </w:tabs>
              <w:spacing w:line="21" w:lineRule="atLeast"/>
              <w:rPr>
                <w:rFonts w:cstheme="minorHAnsi"/>
              </w:rPr>
            </w:pPr>
            <w:r w:rsidRPr="009845E8">
              <w:rPr>
                <w:rFonts w:cstheme="minorHAnsi"/>
              </w:rPr>
              <w:t xml:space="preserve">Influencing and persuading </w:t>
            </w:r>
            <w:r w:rsidR="00EE3025">
              <w:rPr>
                <w:rFonts w:cstheme="minorHAnsi"/>
              </w:rPr>
              <w:t>with empathy</w:t>
            </w:r>
          </w:p>
          <w:p w14:paraId="350E53F0" w14:textId="087E5E1D" w:rsidR="00576918" w:rsidRPr="009845E8" w:rsidRDefault="00576918" w:rsidP="00576918">
            <w:pPr>
              <w:tabs>
                <w:tab w:val="left" w:pos="3667"/>
              </w:tabs>
              <w:spacing w:line="21" w:lineRule="atLeast"/>
              <w:rPr>
                <w:rFonts w:cstheme="minorHAnsi"/>
              </w:rPr>
            </w:pPr>
            <w:r w:rsidRPr="009845E8">
              <w:rPr>
                <w:rFonts w:cstheme="minorHAnsi"/>
              </w:rPr>
              <w:t xml:space="preserve">Acting </w:t>
            </w:r>
            <w:r w:rsidR="00EE3025">
              <w:rPr>
                <w:rFonts w:cstheme="minorHAnsi"/>
              </w:rPr>
              <w:t>with</w:t>
            </w:r>
            <w:r w:rsidRPr="009845E8">
              <w:rPr>
                <w:rFonts w:cstheme="minorHAnsi"/>
              </w:rPr>
              <w:t xml:space="preserve"> integrity </w:t>
            </w:r>
          </w:p>
          <w:p w14:paraId="01B7000C" w14:textId="77777777" w:rsidR="00576918" w:rsidRPr="009845E8" w:rsidRDefault="00576918" w:rsidP="00576918">
            <w:pPr>
              <w:tabs>
                <w:tab w:val="left" w:pos="3667"/>
              </w:tabs>
              <w:spacing w:line="21" w:lineRule="atLeast"/>
              <w:rPr>
                <w:rFonts w:cstheme="minorHAnsi"/>
              </w:rPr>
            </w:pPr>
            <w:r w:rsidRPr="009845E8">
              <w:rPr>
                <w:rFonts w:cstheme="minorHAnsi"/>
              </w:rPr>
              <w:t xml:space="preserve">Delivering at pace </w:t>
            </w:r>
          </w:p>
          <w:p w14:paraId="64898860" w14:textId="77777777" w:rsidR="00576918" w:rsidRPr="009845E8" w:rsidRDefault="00576918" w:rsidP="00576918">
            <w:pPr>
              <w:tabs>
                <w:tab w:val="left" w:pos="3667"/>
              </w:tabs>
              <w:spacing w:line="21" w:lineRule="atLeast"/>
              <w:rPr>
                <w:rFonts w:cstheme="minorHAnsi"/>
              </w:rPr>
            </w:pPr>
            <w:r w:rsidRPr="009845E8">
              <w:rPr>
                <w:rFonts w:cstheme="minorHAnsi"/>
              </w:rPr>
              <w:t xml:space="preserve">Delivering quality </w:t>
            </w:r>
          </w:p>
          <w:p w14:paraId="0B41B7AD" w14:textId="77777777" w:rsidR="00576918" w:rsidRPr="009845E8" w:rsidRDefault="00576918" w:rsidP="00576918">
            <w:pPr>
              <w:tabs>
                <w:tab w:val="left" w:pos="3667"/>
              </w:tabs>
              <w:spacing w:line="21" w:lineRule="atLeast"/>
              <w:rPr>
                <w:rFonts w:cstheme="minorHAnsi"/>
              </w:rPr>
            </w:pPr>
            <w:r w:rsidRPr="009845E8">
              <w:rPr>
                <w:rFonts w:cstheme="minorHAnsi"/>
              </w:rPr>
              <w:t xml:space="preserve">Team focussed </w:t>
            </w:r>
          </w:p>
          <w:p w14:paraId="7330286F" w14:textId="77777777" w:rsidR="00576918" w:rsidRPr="009845E8" w:rsidRDefault="00576918" w:rsidP="00576918">
            <w:pPr>
              <w:tabs>
                <w:tab w:val="left" w:pos="3667"/>
              </w:tabs>
              <w:spacing w:line="21" w:lineRule="atLeast"/>
              <w:rPr>
                <w:rFonts w:cstheme="minorHAnsi"/>
              </w:rPr>
            </w:pPr>
            <w:r w:rsidRPr="009845E8">
              <w:rPr>
                <w:rFonts w:cstheme="minorHAnsi"/>
              </w:rPr>
              <w:t>Coaching management style</w:t>
            </w:r>
          </w:p>
          <w:p w14:paraId="198C1A32" w14:textId="77777777" w:rsidR="00576918" w:rsidRPr="009845E8" w:rsidRDefault="00576918" w:rsidP="00576918">
            <w:pPr>
              <w:tabs>
                <w:tab w:val="left" w:pos="3667"/>
              </w:tabs>
              <w:spacing w:line="21" w:lineRule="atLeast"/>
              <w:rPr>
                <w:rFonts w:cstheme="minorHAnsi"/>
              </w:rPr>
            </w:pPr>
            <w:r w:rsidRPr="009845E8">
              <w:rPr>
                <w:rFonts w:cstheme="minorHAnsi"/>
              </w:rPr>
              <w:t>Proactivity</w:t>
            </w:r>
          </w:p>
          <w:p w14:paraId="2ED5AAFC" w14:textId="77777777" w:rsidR="00576918" w:rsidRPr="009845E8" w:rsidRDefault="00576918" w:rsidP="00576918">
            <w:pPr>
              <w:tabs>
                <w:tab w:val="left" w:pos="3667"/>
              </w:tabs>
              <w:spacing w:line="21" w:lineRule="atLeast"/>
              <w:rPr>
                <w:rFonts w:cstheme="minorHAnsi"/>
              </w:rPr>
            </w:pPr>
            <w:r w:rsidRPr="009845E8">
              <w:rPr>
                <w:rFonts w:cstheme="minorHAnsi"/>
              </w:rPr>
              <w:t xml:space="preserve">Flexibility </w:t>
            </w:r>
          </w:p>
          <w:p w14:paraId="00EAAD58" w14:textId="77777777" w:rsidR="00576918" w:rsidRDefault="00576918" w:rsidP="00576918">
            <w:pPr>
              <w:spacing w:line="21" w:lineRule="atLeast"/>
              <w:rPr>
                <w:rFonts w:cstheme="minorHAnsi"/>
              </w:rPr>
            </w:pPr>
            <w:r w:rsidRPr="009845E8">
              <w:rPr>
                <w:rFonts w:cstheme="minorHAnsi"/>
              </w:rPr>
              <w:t>Reliable and adaptable</w:t>
            </w:r>
          </w:p>
          <w:p w14:paraId="20A33FD9" w14:textId="77777777" w:rsidR="00EE3025" w:rsidRDefault="00EE3025" w:rsidP="00576918">
            <w:pPr>
              <w:spacing w:line="21" w:lineRule="atLeast"/>
              <w:rPr>
                <w:rFonts w:cstheme="minorHAnsi"/>
              </w:rPr>
            </w:pPr>
            <w:r>
              <w:rPr>
                <w:rFonts w:cstheme="minorHAnsi"/>
              </w:rPr>
              <w:t xml:space="preserve">Enthusiasm and passion </w:t>
            </w:r>
          </w:p>
          <w:p w14:paraId="27F729C4" w14:textId="77777777" w:rsidR="00EE3025" w:rsidRDefault="00EE3025" w:rsidP="00576918">
            <w:pPr>
              <w:spacing w:line="21" w:lineRule="atLeast"/>
              <w:rPr>
                <w:rFonts w:cstheme="minorHAnsi"/>
              </w:rPr>
            </w:pPr>
            <w:r>
              <w:rPr>
                <w:rFonts w:cstheme="minorHAnsi"/>
              </w:rPr>
              <w:t>Resilience</w:t>
            </w:r>
          </w:p>
          <w:p w14:paraId="73ACA900" w14:textId="33847E8C" w:rsidR="004612FC" w:rsidRPr="00EE3025" w:rsidRDefault="004612FC" w:rsidP="00576918">
            <w:pPr>
              <w:spacing w:line="21" w:lineRule="atLeast"/>
              <w:rPr>
                <w:rFonts w:cstheme="minorHAnsi"/>
              </w:rPr>
            </w:pPr>
            <w:r>
              <w:rPr>
                <w:rFonts w:cstheme="minorHAnsi"/>
              </w:rPr>
              <w:t>Willing to participate in the wider aspects of school life</w:t>
            </w:r>
          </w:p>
        </w:tc>
        <w:tc>
          <w:tcPr>
            <w:tcW w:w="5228" w:type="dxa"/>
            <w:shd w:val="clear" w:color="auto" w:fill="FFFFFF" w:themeFill="background1"/>
          </w:tcPr>
          <w:p w14:paraId="77FEEA4C" w14:textId="4FEDDFB9" w:rsidR="00576918" w:rsidRPr="009845E8" w:rsidRDefault="00576918" w:rsidP="00576918">
            <w:pPr>
              <w:spacing w:line="21" w:lineRule="atLeast"/>
              <w:rPr>
                <w:rFonts w:cstheme="minorHAnsi"/>
                <w:b/>
                <w:bCs/>
              </w:rPr>
            </w:pPr>
          </w:p>
        </w:tc>
      </w:tr>
    </w:tbl>
    <w:p w14:paraId="3B7B0242" w14:textId="77777777" w:rsidR="007B3A9D" w:rsidRPr="009845E8" w:rsidRDefault="007B3A9D" w:rsidP="009845E8">
      <w:pPr>
        <w:spacing w:after="0" w:line="21" w:lineRule="atLeast"/>
        <w:rPr>
          <w:rFonts w:cstheme="minorHAnsi"/>
          <w:b/>
        </w:rPr>
      </w:pPr>
    </w:p>
    <w:sectPr w:rsidR="007B3A9D" w:rsidRPr="009845E8" w:rsidSect="0033477C">
      <w:headerReference w:type="default" r:id="rId11"/>
      <w:footerReference w:type="default" r:id="rId12"/>
      <w:pgSz w:w="11906" w:h="16838"/>
      <w:pgMar w:top="184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A290C" w14:textId="77777777" w:rsidR="0067347C" w:rsidRDefault="0067347C" w:rsidP="007A47E0">
      <w:pPr>
        <w:spacing w:after="0" w:line="240" w:lineRule="auto"/>
      </w:pPr>
      <w:r>
        <w:separator/>
      </w:r>
    </w:p>
  </w:endnote>
  <w:endnote w:type="continuationSeparator" w:id="0">
    <w:p w14:paraId="7142EBD4" w14:textId="77777777" w:rsidR="0067347C" w:rsidRDefault="0067347C" w:rsidP="007A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993E" w14:textId="65084125" w:rsidR="00E31460" w:rsidRDefault="00E3146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4612FC">
      <w:rPr>
        <w:caps/>
        <w:noProof/>
        <w:color w:val="4472C4" w:themeColor="accent1"/>
      </w:rPr>
      <w:t>4</w:t>
    </w:r>
    <w:r>
      <w:rPr>
        <w:caps/>
        <w:noProof/>
        <w:color w:val="4472C4" w:themeColor="accent1"/>
      </w:rPr>
      <w:fldChar w:fldCharType="end"/>
    </w:r>
  </w:p>
  <w:p w14:paraId="2E3BB3DF" w14:textId="77777777" w:rsidR="00E31460" w:rsidRDefault="00E3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5049F" w14:textId="77777777" w:rsidR="0067347C" w:rsidRDefault="0067347C" w:rsidP="007A47E0">
      <w:pPr>
        <w:spacing w:after="0" w:line="240" w:lineRule="auto"/>
      </w:pPr>
      <w:r>
        <w:separator/>
      </w:r>
    </w:p>
  </w:footnote>
  <w:footnote w:type="continuationSeparator" w:id="0">
    <w:p w14:paraId="2CF0538F" w14:textId="77777777" w:rsidR="0067347C" w:rsidRDefault="0067347C" w:rsidP="007A4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3C6E" w14:textId="7B0771DF" w:rsidR="00E31460" w:rsidRDefault="0033477C">
    <w:pPr>
      <w:pStyle w:val="Header"/>
    </w:pPr>
    <w:r>
      <w:rPr>
        <w:noProof/>
        <w:lang w:eastAsia="en-GB"/>
      </w:rPr>
      <w:drawing>
        <wp:anchor distT="0" distB="0" distL="114300" distR="114300" simplePos="0" relativeHeight="251661312" behindDoc="0" locked="0" layoutInCell="1" allowOverlap="1" wp14:anchorId="67A86927" wp14:editId="158EDDE1">
          <wp:simplePos x="0" y="0"/>
          <wp:positionH relativeFrom="column">
            <wp:posOffset>5400675</wp:posOffset>
          </wp:positionH>
          <wp:positionV relativeFrom="paragraph">
            <wp:posOffset>-371475</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460">
      <w:rPr>
        <w:noProof/>
        <w:lang w:eastAsia="en-GB"/>
      </w:rPr>
      <mc:AlternateContent>
        <mc:Choice Requires="wps">
          <w:drawing>
            <wp:anchor distT="0" distB="0" distL="114300" distR="114300" simplePos="0" relativeHeight="251659264" behindDoc="0" locked="0" layoutInCell="1" allowOverlap="1" wp14:anchorId="0A6415C3" wp14:editId="70F829E5">
              <wp:simplePos x="0" y="0"/>
              <wp:positionH relativeFrom="column">
                <wp:posOffset>-68580</wp:posOffset>
              </wp:positionH>
              <wp:positionV relativeFrom="paragraph">
                <wp:posOffset>-76200</wp:posOffset>
              </wp:positionV>
              <wp:extent cx="3947160" cy="7772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3947160" cy="777240"/>
                      </a:xfrm>
                      <a:prstGeom prst="rect">
                        <a:avLst/>
                      </a:prstGeom>
                      <a:solidFill>
                        <a:schemeClr val="lt1"/>
                      </a:solidFill>
                      <a:ln w="6350">
                        <a:noFill/>
                      </a:ln>
                    </wps:spPr>
                    <wps:txbx>
                      <w:txbxContent>
                        <w:p w14:paraId="1022DC0E" w14:textId="3491FC0B" w:rsidR="00E31460" w:rsidRPr="00011ED6" w:rsidRDefault="00E31460">
                          <w:pPr>
                            <w:rPr>
                              <w:sz w:val="24"/>
                              <w:szCs w:val="24"/>
                            </w:rPr>
                          </w:pPr>
                          <w:r w:rsidRPr="00011ED6">
                            <w:rPr>
                              <w:b/>
                              <w:bCs/>
                              <w:sz w:val="32"/>
                              <w:szCs w:val="32"/>
                            </w:rPr>
                            <w:t>JOB DESCRIPTION</w:t>
                          </w:r>
                          <w:r>
                            <w:rPr>
                              <w:b/>
                              <w:bCs/>
                              <w:sz w:val="32"/>
                              <w:szCs w:val="3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415C3" id="_x0000_t202" coordsize="21600,21600" o:spt="202" path="m,l,21600r21600,l21600,xe">
              <v:stroke joinstyle="miter"/>
              <v:path gradientshapeok="t" o:connecttype="rect"/>
            </v:shapetype>
            <v:shape id="Text Box 3" o:spid="_x0000_s1026" type="#_x0000_t202" style="position:absolute;margin-left:-5.4pt;margin-top:-6pt;width:310.8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" fillcolor="white [3201]" stroked="f" strokeweight=".5pt">
              <v:textbox>
                <w:txbxContent>
                  <w:p w14:paraId="1022DC0E" w14:textId="3491FC0B" w:rsidR="00E31460" w:rsidRPr="00011ED6" w:rsidRDefault="00E31460">
                    <w:pPr>
                      <w:rPr>
                        <w:sz w:val="24"/>
                        <w:szCs w:val="24"/>
                      </w:rPr>
                    </w:pPr>
                    <w:r w:rsidRPr="00011ED6">
                      <w:rPr>
                        <w:b/>
                        <w:bCs/>
                        <w:sz w:val="32"/>
                        <w:szCs w:val="32"/>
                      </w:rPr>
                      <w:t>JOB DESCRIPTION</w:t>
                    </w:r>
                    <w:r>
                      <w:rPr>
                        <w:b/>
                        <w:bCs/>
                        <w:sz w:val="32"/>
                        <w:szCs w:val="32"/>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209D"/>
    <w:multiLevelType w:val="hybridMultilevel"/>
    <w:tmpl w:val="A40AC4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D4F0C1F"/>
    <w:multiLevelType w:val="hybridMultilevel"/>
    <w:tmpl w:val="5C7095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3150371"/>
    <w:multiLevelType w:val="hybridMultilevel"/>
    <w:tmpl w:val="81181D10"/>
    <w:lvl w:ilvl="0" w:tplc="58EE3010">
      <w:start w:val="1"/>
      <w:numFmt w:val="bullet"/>
      <w:lvlText w:val=""/>
      <w:lvlJc w:val="left"/>
      <w:pPr>
        <w:ind w:left="720" w:hanging="360"/>
      </w:pPr>
      <w:rPr>
        <w:rFonts w:ascii="Symbol" w:hAnsi="Symbol" w:hint="default"/>
      </w:rPr>
    </w:lvl>
    <w:lvl w:ilvl="1" w:tplc="3960A976">
      <w:start w:val="1"/>
      <w:numFmt w:val="bullet"/>
      <w:lvlText w:val="o"/>
      <w:lvlJc w:val="left"/>
      <w:pPr>
        <w:ind w:left="1440" w:hanging="360"/>
      </w:pPr>
      <w:rPr>
        <w:rFonts w:ascii="Courier New" w:hAnsi="Courier New" w:hint="default"/>
      </w:rPr>
    </w:lvl>
    <w:lvl w:ilvl="2" w:tplc="B288A97E">
      <w:start w:val="1"/>
      <w:numFmt w:val="bullet"/>
      <w:lvlText w:val=""/>
      <w:lvlJc w:val="left"/>
      <w:pPr>
        <w:ind w:left="2160" w:hanging="360"/>
      </w:pPr>
      <w:rPr>
        <w:rFonts w:ascii="Wingdings" w:hAnsi="Wingdings" w:hint="default"/>
      </w:rPr>
    </w:lvl>
    <w:lvl w:ilvl="3" w:tplc="B0D66D42">
      <w:start w:val="1"/>
      <w:numFmt w:val="bullet"/>
      <w:lvlText w:val=""/>
      <w:lvlJc w:val="left"/>
      <w:pPr>
        <w:ind w:left="2880" w:hanging="360"/>
      </w:pPr>
      <w:rPr>
        <w:rFonts w:ascii="Symbol" w:hAnsi="Symbol" w:hint="default"/>
      </w:rPr>
    </w:lvl>
    <w:lvl w:ilvl="4" w:tplc="E81C3994">
      <w:start w:val="1"/>
      <w:numFmt w:val="bullet"/>
      <w:lvlText w:val="o"/>
      <w:lvlJc w:val="left"/>
      <w:pPr>
        <w:ind w:left="3600" w:hanging="360"/>
      </w:pPr>
      <w:rPr>
        <w:rFonts w:ascii="Courier New" w:hAnsi="Courier New" w:hint="default"/>
      </w:rPr>
    </w:lvl>
    <w:lvl w:ilvl="5" w:tplc="6CB4C09A">
      <w:start w:val="1"/>
      <w:numFmt w:val="bullet"/>
      <w:lvlText w:val=""/>
      <w:lvlJc w:val="left"/>
      <w:pPr>
        <w:ind w:left="4320" w:hanging="360"/>
      </w:pPr>
      <w:rPr>
        <w:rFonts w:ascii="Wingdings" w:hAnsi="Wingdings" w:hint="default"/>
      </w:rPr>
    </w:lvl>
    <w:lvl w:ilvl="6" w:tplc="6D32AE44">
      <w:start w:val="1"/>
      <w:numFmt w:val="bullet"/>
      <w:lvlText w:val=""/>
      <w:lvlJc w:val="left"/>
      <w:pPr>
        <w:ind w:left="5040" w:hanging="360"/>
      </w:pPr>
      <w:rPr>
        <w:rFonts w:ascii="Symbol" w:hAnsi="Symbol" w:hint="default"/>
      </w:rPr>
    </w:lvl>
    <w:lvl w:ilvl="7" w:tplc="DC0696CC">
      <w:start w:val="1"/>
      <w:numFmt w:val="bullet"/>
      <w:lvlText w:val="o"/>
      <w:lvlJc w:val="left"/>
      <w:pPr>
        <w:ind w:left="5760" w:hanging="360"/>
      </w:pPr>
      <w:rPr>
        <w:rFonts w:ascii="Courier New" w:hAnsi="Courier New" w:hint="default"/>
      </w:rPr>
    </w:lvl>
    <w:lvl w:ilvl="8" w:tplc="B1D24514">
      <w:start w:val="1"/>
      <w:numFmt w:val="bullet"/>
      <w:lvlText w:val=""/>
      <w:lvlJc w:val="left"/>
      <w:pPr>
        <w:ind w:left="6480" w:hanging="360"/>
      </w:pPr>
      <w:rPr>
        <w:rFonts w:ascii="Wingdings" w:hAnsi="Wingdings" w:hint="default"/>
      </w:rPr>
    </w:lvl>
  </w:abstractNum>
  <w:abstractNum w:abstractNumId="3" w15:restartNumberingAfterBreak="0">
    <w:nsid w:val="235D6817"/>
    <w:multiLevelType w:val="hybridMultilevel"/>
    <w:tmpl w:val="9FA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72372"/>
    <w:multiLevelType w:val="hybridMultilevel"/>
    <w:tmpl w:val="236AFA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7E65E73"/>
    <w:multiLevelType w:val="hybridMultilevel"/>
    <w:tmpl w:val="15465D9C"/>
    <w:lvl w:ilvl="0" w:tplc="BC22E1B0">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9A18AD"/>
    <w:multiLevelType w:val="hybridMultilevel"/>
    <w:tmpl w:val="A4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92C83"/>
    <w:multiLevelType w:val="hybridMultilevel"/>
    <w:tmpl w:val="D0D4FC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8798B"/>
    <w:multiLevelType w:val="hybridMultilevel"/>
    <w:tmpl w:val="C93A3884"/>
    <w:lvl w:ilvl="0" w:tplc="987C359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67769"/>
    <w:multiLevelType w:val="multilevel"/>
    <w:tmpl w:val="8ABA7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0AC3F95"/>
    <w:multiLevelType w:val="hybridMultilevel"/>
    <w:tmpl w:val="DEE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6431C"/>
    <w:multiLevelType w:val="hybridMultilevel"/>
    <w:tmpl w:val="BBF4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5"/>
  </w:num>
  <w:num w:numId="7">
    <w:abstractNumId w:val="10"/>
  </w:num>
  <w:num w:numId="8">
    <w:abstractNumId w:val="0"/>
  </w:num>
  <w:num w:numId="9">
    <w:abstractNumId w:val="1"/>
  </w:num>
  <w:num w:numId="10">
    <w:abstractNumId w:val="8"/>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229DE"/>
    <w:rsid w:val="00011ED6"/>
    <w:rsid w:val="0003450F"/>
    <w:rsid w:val="00036AEB"/>
    <w:rsid w:val="00042BDE"/>
    <w:rsid w:val="00051576"/>
    <w:rsid w:val="000620E2"/>
    <w:rsid w:val="000676B8"/>
    <w:rsid w:val="000778D6"/>
    <w:rsid w:val="00080AFF"/>
    <w:rsid w:val="0008149C"/>
    <w:rsid w:val="000831AB"/>
    <w:rsid w:val="0009557D"/>
    <w:rsid w:val="000967FA"/>
    <w:rsid w:val="00096D1B"/>
    <w:rsid w:val="000A45EA"/>
    <w:rsid w:val="000B4524"/>
    <w:rsid w:val="000C7B2C"/>
    <w:rsid w:val="000E5B45"/>
    <w:rsid w:val="00136B30"/>
    <w:rsid w:val="0014388B"/>
    <w:rsid w:val="0014529A"/>
    <w:rsid w:val="00165B46"/>
    <w:rsid w:val="0017564E"/>
    <w:rsid w:val="001776D0"/>
    <w:rsid w:val="0018193B"/>
    <w:rsid w:val="00185500"/>
    <w:rsid w:val="00187EFA"/>
    <w:rsid w:val="001B3ADF"/>
    <w:rsid w:val="001B670F"/>
    <w:rsid w:val="001E0905"/>
    <w:rsid w:val="001E4E3F"/>
    <w:rsid w:val="001F6E69"/>
    <w:rsid w:val="001F77F3"/>
    <w:rsid w:val="0020772E"/>
    <w:rsid w:val="00232C73"/>
    <w:rsid w:val="00233927"/>
    <w:rsid w:val="002401A3"/>
    <w:rsid w:val="00255171"/>
    <w:rsid w:val="00275359"/>
    <w:rsid w:val="002761DE"/>
    <w:rsid w:val="0028003B"/>
    <w:rsid w:val="00286A27"/>
    <w:rsid w:val="00291107"/>
    <w:rsid w:val="00293EAA"/>
    <w:rsid w:val="002962E5"/>
    <w:rsid w:val="002A6F7F"/>
    <w:rsid w:val="002E7021"/>
    <w:rsid w:val="00301464"/>
    <w:rsid w:val="003110CE"/>
    <w:rsid w:val="00323B05"/>
    <w:rsid w:val="0033477C"/>
    <w:rsid w:val="0033529A"/>
    <w:rsid w:val="00335592"/>
    <w:rsid w:val="00352D9F"/>
    <w:rsid w:val="00357851"/>
    <w:rsid w:val="003E63E5"/>
    <w:rsid w:val="00406565"/>
    <w:rsid w:val="00407EB1"/>
    <w:rsid w:val="0041284A"/>
    <w:rsid w:val="00413D39"/>
    <w:rsid w:val="00420436"/>
    <w:rsid w:val="004316DF"/>
    <w:rsid w:val="004357E9"/>
    <w:rsid w:val="00441F8F"/>
    <w:rsid w:val="004439AF"/>
    <w:rsid w:val="00444625"/>
    <w:rsid w:val="004612FC"/>
    <w:rsid w:val="00496E9E"/>
    <w:rsid w:val="004A05FF"/>
    <w:rsid w:val="004C2376"/>
    <w:rsid w:val="004F6046"/>
    <w:rsid w:val="005254D2"/>
    <w:rsid w:val="00537994"/>
    <w:rsid w:val="005741C1"/>
    <w:rsid w:val="00576918"/>
    <w:rsid w:val="00580F88"/>
    <w:rsid w:val="0058621B"/>
    <w:rsid w:val="005C7EBA"/>
    <w:rsid w:val="005D3308"/>
    <w:rsid w:val="005D75ED"/>
    <w:rsid w:val="00621747"/>
    <w:rsid w:val="006352C1"/>
    <w:rsid w:val="00642B59"/>
    <w:rsid w:val="006508EB"/>
    <w:rsid w:val="0067347C"/>
    <w:rsid w:val="00694DCC"/>
    <w:rsid w:val="00697576"/>
    <w:rsid w:val="006A039F"/>
    <w:rsid w:val="006A04D0"/>
    <w:rsid w:val="006A3FD0"/>
    <w:rsid w:val="006C2F57"/>
    <w:rsid w:val="006C3DE8"/>
    <w:rsid w:val="006C61D8"/>
    <w:rsid w:val="006F476D"/>
    <w:rsid w:val="0072203A"/>
    <w:rsid w:val="00753576"/>
    <w:rsid w:val="00776D1D"/>
    <w:rsid w:val="00783EFC"/>
    <w:rsid w:val="007A47E0"/>
    <w:rsid w:val="007B0A02"/>
    <w:rsid w:val="007B3A9D"/>
    <w:rsid w:val="007C1525"/>
    <w:rsid w:val="007D20F5"/>
    <w:rsid w:val="007E3619"/>
    <w:rsid w:val="007E4A04"/>
    <w:rsid w:val="007E5F0A"/>
    <w:rsid w:val="007F380C"/>
    <w:rsid w:val="00802264"/>
    <w:rsid w:val="008068E8"/>
    <w:rsid w:val="00832899"/>
    <w:rsid w:val="00881135"/>
    <w:rsid w:val="00890F18"/>
    <w:rsid w:val="0089154B"/>
    <w:rsid w:val="008960D9"/>
    <w:rsid w:val="008A7F5E"/>
    <w:rsid w:val="008B60E8"/>
    <w:rsid w:val="008C3ACB"/>
    <w:rsid w:val="0090474B"/>
    <w:rsid w:val="00947F2D"/>
    <w:rsid w:val="009845E8"/>
    <w:rsid w:val="009872D7"/>
    <w:rsid w:val="009A5FE6"/>
    <w:rsid w:val="009D402F"/>
    <w:rsid w:val="00A12665"/>
    <w:rsid w:val="00A15232"/>
    <w:rsid w:val="00A1609B"/>
    <w:rsid w:val="00A3063D"/>
    <w:rsid w:val="00A30E19"/>
    <w:rsid w:val="00A31EBD"/>
    <w:rsid w:val="00A57C52"/>
    <w:rsid w:val="00A61354"/>
    <w:rsid w:val="00A67985"/>
    <w:rsid w:val="00A70EFD"/>
    <w:rsid w:val="00A72A33"/>
    <w:rsid w:val="00AB0D7E"/>
    <w:rsid w:val="00AB343C"/>
    <w:rsid w:val="00AE23AF"/>
    <w:rsid w:val="00AF3B03"/>
    <w:rsid w:val="00AF7176"/>
    <w:rsid w:val="00B03377"/>
    <w:rsid w:val="00B228DE"/>
    <w:rsid w:val="00B26C74"/>
    <w:rsid w:val="00B50280"/>
    <w:rsid w:val="00B56031"/>
    <w:rsid w:val="00B57855"/>
    <w:rsid w:val="00B64AA7"/>
    <w:rsid w:val="00BA3582"/>
    <w:rsid w:val="00BC08BE"/>
    <w:rsid w:val="00BC61C1"/>
    <w:rsid w:val="00BD13AB"/>
    <w:rsid w:val="00BD5782"/>
    <w:rsid w:val="00BE68C4"/>
    <w:rsid w:val="00C344A6"/>
    <w:rsid w:val="00C45892"/>
    <w:rsid w:val="00C7162D"/>
    <w:rsid w:val="00C84CD5"/>
    <w:rsid w:val="00CA546A"/>
    <w:rsid w:val="00CB2D55"/>
    <w:rsid w:val="00CD72FD"/>
    <w:rsid w:val="00CE0C5A"/>
    <w:rsid w:val="00D03800"/>
    <w:rsid w:val="00D076CE"/>
    <w:rsid w:val="00D14051"/>
    <w:rsid w:val="00D21C6D"/>
    <w:rsid w:val="00D25496"/>
    <w:rsid w:val="00D32EE1"/>
    <w:rsid w:val="00D660E7"/>
    <w:rsid w:val="00D80A09"/>
    <w:rsid w:val="00D81A68"/>
    <w:rsid w:val="00D85873"/>
    <w:rsid w:val="00DB18ED"/>
    <w:rsid w:val="00E31460"/>
    <w:rsid w:val="00E42AA5"/>
    <w:rsid w:val="00E43538"/>
    <w:rsid w:val="00E67910"/>
    <w:rsid w:val="00EB64C0"/>
    <w:rsid w:val="00EB64E4"/>
    <w:rsid w:val="00EC43FA"/>
    <w:rsid w:val="00ED5E55"/>
    <w:rsid w:val="00EE2BDA"/>
    <w:rsid w:val="00EE3025"/>
    <w:rsid w:val="00F05255"/>
    <w:rsid w:val="00F34B02"/>
    <w:rsid w:val="00F51C12"/>
    <w:rsid w:val="00F97DA6"/>
    <w:rsid w:val="00FA7E0D"/>
    <w:rsid w:val="00FB2899"/>
    <w:rsid w:val="00FC4E47"/>
    <w:rsid w:val="00FE2FFA"/>
    <w:rsid w:val="00FE4615"/>
    <w:rsid w:val="03BFAFED"/>
    <w:rsid w:val="07A4210B"/>
    <w:rsid w:val="0F7229DE"/>
    <w:rsid w:val="12FE74E8"/>
    <w:rsid w:val="325B6A6F"/>
    <w:rsid w:val="3B5EC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229DE"/>
  <w15:chartTrackingRefBased/>
  <w15:docId w15:val="{E8DD3A61-00B9-4D5D-AB12-E07E4C54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44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7E0"/>
  </w:style>
  <w:style w:type="paragraph" w:styleId="Footer">
    <w:name w:val="footer"/>
    <w:basedOn w:val="Normal"/>
    <w:link w:val="FooterChar"/>
    <w:uiPriority w:val="99"/>
    <w:unhideWhenUsed/>
    <w:rsid w:val="007A4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E0"/>
  </w:style>
  <w:style w:type="paragraph" w:styleId="BalloonText">
    <w:name w:val="Balloon Text"/>
    <w:basedOn w:val="Normal"/>
    <w:link w:val="BalloonTextChar"/>
    <w:uiPriority w:val="99"/>
    <w:semiHidden/>
    <w:unhideWhenUsed/>
    <w:rsid w:val="007B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9D"/>
    <w:rPr>
      <w:rFonts w:ascii="Segoe UI" w:hAnsi="Segoe UI" w:cs="Segoe UI"/>
      <w:sz w:val="18"/>
      <w:szCs w:val="18"/>
    </w:rPr>
  </w:style>
  <w:style w:type="paragraph" w:styleId="BodyText">
    <w:name w:val="Body Text"/>
    <w:basedOn w:val="Normal"/>
    <w:link w:val="BodyTextChar"/>
    <w:uiPriority w:val="1"/>
    <w:semiHidden/>
    <w:unhideWhenUsed/>
    <w:qFormat/>
    <w:rsid w:val="00187EFA"/>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semiHidden/>
    <w:rsid w:val="00187EFA"/>
    <w:rPr>
      <w:rFonts w:ascii="Calibri" w:eastAsia="Calibri" w:hAnsi="Calibri" w:cs="Calibri"/>
      <w:lang w:eastAsia="en-GB" w:bidi="en-GB"/>
    </w:rPr>
  </w:style>
  <w:style w:type="paragraph" w:customStyle="1" w:styleId="paragraph">
    <w:name w:val="paragraph"/>
    <w:basedOn w:val="Normal"/>
    <w:rsid w:val="00A72A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2A33"/>
  </w:style>
  <w:style w:type="character" w:customStyle="1" w:styleId="eop">
    <w:name w:val="eop"/>
    <w:basedOn w:val="DefaultParagraphFont"/>
    <w:rsid w:val="00A7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0262">
      <w:bodyDiv w:val="1"/>
      <w:marLeft w:val="0"/>
      <w:marRight w:val="0"/>
      <w:marTop w:val="0"/>
      <w:marBottom w:val="0"/>
      <w:divBdr>
        <w:top w:val="none" w:sz="0" w:space="0" w:color="auto"/>
        <w:left w:val="none" w:sz="0" w:space="0" w:color="auto"/>
        <w:bottom w:val="none" w:sz="0" w:space="0" w:color="auto"/>
        <w:right w:val="none" w:sz="0" w:space="0" w:color="auto"/>
      </w:divBdr>
    </w:div>
    <w:div w:id="259487768">
      <w:bodyDiv w:val="1"/>
      <w:marLeft w:val="0"/>
      <w:marRight w:val="0"/>
      <w:marTop w:val="0"/>
      <w:marBottom w:val="0"/>
      <w:divBdr>
        <w:top w:val="none" w:sz="0" w:space="0" w:color="auto"/>
        <w:left w:val="none" w:sz="0" w:space="0" w:color="auto"/>
        <w:bottom w:val="none" w:sz="0" w:space="0" w:color="auto"/>
        <w:right w:val="none" w:sz="0" w:space="0" w:color="auto"/>
      </w:divBdr>
      <w:divsChild>
        <w:div w:id="1898858682">
          <w:marLeft w:val="0"/>
          <w:marRight w:val="0"/>
          <w:marTop w:val="0"/>
          <w:marBottom w:val="0"/>
          <w:divBdr>
            <w:top w:val="none" w:sz="0" w:space="0" w:color="auto"/>
            <w:left w:val="none" w:sz="0" w:space="0" w:color="auto"/>
            <w:bottom w:val="none" w:sz="0" w:space="0" w:color="auto"/>
            <w:right w:val="none" w:sz="0" w:space="0" w:color="auto"/>
          </w:divBdr>
          <w:divsChild>
            <w:div w:id="1916741358">
              <w:marLeft w:val="0"/>
              <w:marRight w:val="0"/>
              <w:marTop w:val="0"/>
              <w:marBottom w:val="0"/>
              <w:divBdr>
                <w:top w:val="none" w:sz="0" w:space="0" w:color="auto"/>
                <w:left w:val="none" w:sz="0" w:space="0" w:color="auto"/>
                <w:bottom w:val="none" w:sz="0" w:space="0" w:color="auto"/>
                <w:right w:val="none" w:sz="0" w:space="0" w:color="auto"/>
              </w:divBdr>
            </w:div>
            <w:div w:id="29843498">
              <w:marLeft w:val="0"/>
              <w:marRight w:val="0"/>
              <w:marTop w:val="0"/>
              <w:marBottom w:val="0"/>
              <w:divBdr>
                <w:top w:val="none" w:sz="0" w:space="0" w:color="auto"/>
                <w:left w:val="none" w:sz="0" w:space="0" w:color="auto"/>
                <w:bottom w:val="none" w:sz="0" w:space="0" w:color="auto"/>
                <w:right w:val="none" w:sz="0" w:space="0" w:color="auto"/>
              </w:divBdr>
            </w:div>
            <w:div w:id="1096287939">
              <w:marLeft w:val="0"/>
              <w:marRight w:val="0"/>
              <w:marTop w:val="0"/>
              <w:marBottom w:val="0"/>
              <w:divBdr>
                <w:top w:val="none" w:sz="0" w:space="0" w:color="auto"/>
                <w:left w:val="none" w:sz="0" w:space="0" w:color="auto"/>
                <w:bottom w:val="none" w:sz="0" w:space="0" w:color="auto"/>
                <w:right w:val="none" w:sz="0" w:space="0" w:color="auto"/>
              </w:divBdr>
            </w:div>
            <w:div w:id="1895775424">
              <w:marLeft w:val="0"/>
              <w:marRight w:val="0"/>
              <w:marTop w:val="0"/>
              <w:marBottom w:val="0"/>
              <w:divBdr>
                <w:top w:val="none" w:sz="0" w:space="0" w:color="auto"/>
                <w:left w:val="none" w:sz="0" w:space="0" w:color="auto"/>
                <w:bottom w:val="none" w:sz="0" w:space="0" w:color="auto"/>
                <w:right w:val="none" w:sz="0" w:space="0" w:color="auto"/>
              </w:divBdr>
            </w:div>
            <w:div w:id="919170983">
              <w:marLeft w:val="0"/>
              <w:marRight w:val="0"/>
              <w:marTop w:val="0"/>
              <w:marBottom w:val="0"/>
              <w:divBdr>
                <w:top w:val="none" w:sz="0" w:space="0" w:color="auto"/>
                <w:left w:val="none" w:sz="0" w:space="0" w:color="auto"/>
                <w:bottom w:val="none" w:sz="0" w:space="0" w:color="auto"/>
                <w:right w:val="none" w:sz="0" w:space="0" w:color="auto"/>
              </w:divBdr>
            </w:div>
          </w:divsChild>
        </w:div>
        <w:div w:id="849150307">
          <w:marLeft w:val="0"/>
          <w:marRight w:val="0"/>
          <w:marTop w:val="0"/>
          <w:marBottom w:val="0"/>
          <w:divBdr>
            <w:top w:val="none" w:sz="0" w:space="0" w:color="auto"/>
            <w:left w:val="none" w:sz="0" w:space="0" w:color="auto"/>
            <w:bottom w:val="none" w:sz="0" w:space="0" w:color="auto"/>
            <w:right w:val="none" w:sz="0" w:space="0" w:color="auto"/>
          </w:divBdr>
        </w:div>
        <w:div w:id="1141538275">
          <w:marLeft w:val="0"/>
          <w:marRight w:val="0"/>
          <w:marTop w:val="0"/>
          <w:marBottom w:val="0"/>
          <w:divBdr>
            <w:top w:val="none" w:sz="0" w:space="0" w:color="auto"/>
            <w:left w:val="none" w:sz="0" w:space="0" w:color="auto"/>
            <w:bottom w:val="none" w:sz="0" w:space="0" w:color="auto"/>
            <w:right w:val="none" w:sz="0" w:space="0" w:color="auto"/>
          </w:divBdr>
        </w:div>
      </w:divsChild>
    </w:div>
    <w:div w:id="374551283">
      <w:bodyDiv w:val="1"/>
      <w:marLeft w:val="0"/>
      <w:marRight w:val="0"/>
      <w:marTop w:val="0"/>
      <w:marBottom w:val="0"/>
      <w:divBdr>
        <w:top w:val="none" w:sz="0" w:space="0" w:color="auto"/>
        <w:left w:val="none" w:sz="0" w:space="0" w:color="auto"/>
        <w:bottom w:val="none" w:sz="0" w:space="0" w:color="auto"/>
        <w:right w:val="none" w:sz="0" w:space="0" w:color="auto"/>
      </w:divBdr>
    </w:div>
    <w:div w:id="9512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f90bc060-684d-4fd9-b6e0-9dcae3ec0391" xsi:nil="true"/>
    <CloudMigratorOriginId xmlns="f90bc060-684d-4fd9-b6e0-9dcae3ec0391">3ba9ab95-7993-4b20-abb6-e38abf59824c</CloudMigratorOriginId>
    <FileHash xmlns="f90bc060-684d-4fd9-b6e0-9dcae3ec0391">0b2a2839c627df17bf24e5e651550f7559b59289</FileHash>
    <CloudMigratorVersion xmlns="f90bc060-684d-4fd9-b6e0-9dcae3ec0391">3.36.5.0</CloudMigratorVersion>
    <lcf76f155ced4ddcb4097134ff3c332f xmlns="f90bc060-684d-4fd9-b6e0-9dcae3ec0391">
      <Terms xmlns="http://schemas.microsoft.com/office/infopath/2007/PartnerControls"/>
    </lcf76f155ced4ddcb4097134ff3c332f>
    <TaxCatchAll xmlns="267178a5-b57a-4220-8557-3d2e73f3f3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7" ma:contentTypeDescription="Create a new document." ma:contentTypeScope="" ma:versionID="50bfcff28a442c70149c0718e5f92cd1">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5747db3f85191163ac902086dd7bd18c"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C041-5813-4F4C-BA08-A6F329E58BF0}">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customXml/itemProps2.xml><?xml version="1.0" encoding="utf-8"?>
<ds:datastoreItem xmlns:ds="http://schemas.openxmlformats.org/officeDocument/2006/customXml" ds:itemID="{0A2A51D3-19D8-478D-B95A-5307A154B6E7}">
  <ds:schemaRefs>
    <ds:schemaRef ds:uri="http://schemas.microsoft.com/sharepoint/v3/contenttype/forms"/>
  </ds:schemaRefs>
</ds:datastoreItem>
</file>

<file path=customXml/itemProps3.xml><?xml version="1.0" encoding="utf-8"?>
<ds:datastoreItem xmlns:ds="http://schemas.openxmlformats.org/officeDocument/2006/customXml" ds:itemID="{21201546-A2DE-4CC5-B944-768D144D8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04A91-7CBC-43F3-8E9F-893CEF0B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 Abbas</dc:creator>
  <cp:keywords/>
  <dc:description/>
  <cp:lastModifiedBy>Lorna May</cp:lastModifiedBy>
  <cp:revision>3</cp:revision>
  <cp:lastPrinted>2025-03-10T09:13:00Z</cp:lastPrinted>
  <dcterms:created xsi:type="dcterms:W3CDTF">2025-03-10T09:13:00Z</dcterms:created>
  <dcterms:modified xsi:type="dcterms:W3CDTF">2025-03-10T14:57:00Z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1521800</vt:r8>
  </property>
  <property fmtid="{D5CDD505-2E9C-101B-9397-08002B2CF9AE}" pid="4" name="MediaServiceImageTags">
    <vt:lpwstr/>
  </property>
</Properties>
</file>