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E1D" w14:textId="34075902" w:rsidR="00A23642" w:rsidRDefault="00D87C88">
      <w:pPr>
        <w:tabs>
          <w:tab w:val="center" w:pos="2035"/>
          <w:tab w:val="center" w:pos="5233"/>
          <w:tab w:val="center" w:pos="8703"/>
        </w:tabs>
        <w:spacing w:after="0" w:line="259" w:lineRule="auto"/>
        <w:ind w:left="0" w:firstLine="0"/>
      </w:pPr>
      <w:r>
        <w:rPr>
          <w:noProof/>
        </w:rPr>
        <mc:AlternateContent>
          <mc:Choice Requires="wps">
            <w:drawing>
              <wp:anchor distT="0" distB="0" distL="114300" distR="114300" simplePos="0" relativeHeight="251659264" behindDoc="0" locked="0" layoutInCell="1" allowOverlap="1" wp14:anchorId="18EE702E" wp14:editId="13E57296">
                <wp:simplePos x="0" y="0"/>
                <wp:positionH relativeFrom="column">
                  <wp:posOffset>134441</wp:posOffset>
                </wp:positionH>
                <wp:positionV relativeFrom="paragraph">
                  <wp:posOffset>-165100</wp:posOffset>
                </wp:positionV>
                <wp:extent cx="875763" cy="991674"/>
                <wp:effectExtent l="0" t="0" r="635" b="0"/>
                <wp:wrapNone/>
                <wp:docPr id="2" name="Text Box 2"/>
                <wp:cNvGraphicFramePr/>
                <a:graphic xmlns:a="http://schemas.openxmlformats.org/drawingml/2006/main">
                  <a:graphicData uri="http://schemas.microsoft.com/office/word/2010/wordprocessingShape">
                    <wps:wsp>
                      <wps:cNvSpPr txBox="1"/>
                      <wps:spPr>
                        <a:xfrm>
                          <a:off x="0" y="0"/>
                          <a:ext cx="875763" cy="991674"/>
                        </a:xfrm>
                        <a:prstGeom prst="rect">
                          <a:avLst/>
                        </a:prstGeom>
                        <a:solidFill>
                          <a:schemeClr val="lt1"/>
                        </a:solidFill>
                        <a:ln w="6350">
                          <a:noFill/>
                        </a:ln>
                      </wps:spPr>
                      <wps:txbx>
                        <w:txbxContent>
                          <w:p w14:paraId="51DEA6FD" w14:textId="345CA33F" w:rsidR="00D87C88" w:rsidRDefault="00D87C88">
                            <w:pPr>
                              <w:ind w:left="0"/>
                            </w:pPr>
                            <w:r>
                              <w:rPr>
                                <w:noProof/>
                              </w:rPr>
                              <w:drawing>
                                <wp:inline distT="0" distB="0" distL="0" distR="0" wp14:anchorId="60EF841F" wp14:editId="646988A8">
                                  <wp:extent cx="686435" cy="845269"/>
                                  <wp:effectExtent l="0" t="0" r="0" b="0"/>
                                  <wp:docPr id="1" name="Picture 1"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EE702E" id="_x0000_t202" coordsize="21600,21600" o:spt="202" path="m,l,21600r21600,l21600,xe">
                <v:stroke joinstyle="miter"/>
                <v:path gradientshapeok="t" o:connecttype="rect"/>
              </v:shapetype>
              <v:shape id="Text Box 2" o:spid="_x0000_s1026" type="#_x0000_t202" style="position:absolute;margin-left:10.6pt;margin-top:-13pt;width:68.95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" fillcolor="white [3201]" stroked="f" strokeweight=".5pt">
                <v:textbox>
                  <w:txbxContent>
                    <w:p w14:paraId="51DEA6FD" w14:textId="345CA33F" w:rsidR="00D87C88" w:rsidRDefault="00D87C88">
                      <w:pPr>
                        <w:ind w:left="0"/>
                      </w:pPr>
                      <w:r>
                        <w:rPr>
                          <w:noProof/>
                        </w:rPr>
                        <w:drawing>
                          <wp:inline distT="0" distB="0" distL="0" distR="0" wp14:anchorId="60EF841F" wp14:editId="646988A8">
                            <wp:extent cx="686435" cy="845269"/>
                            <wp:effectExtent l="0" t="0" r="0" b="0"/>
                            <wp:docPr id="1" name="Picture 1"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p>
                  </w:txbxContent>
                </v:textbox>
              </v:shape>
            </w:pict>
          </mc:Fallback>
        </mc:AlternateContent>
      </w:r>
      <w:r w:rsidR="00655836">
        <w:tab/>
        <w:t xml:space="preserve"> </w:t>
      </w:r>
      <w:r w:rsidR="00655836">
        <w:tab/>
        <w:t xml:space="preserve"> </w:t>
      </w:r>
      <w:r w:rsidR="00655836">
        <w:tab/>
      </w:r>
      <w:r w:rsidR="00655836">
        <w:rPr>
          <w:noProof/>
        </w:rPr>
        <w:drawing>
          <wp:inline distT="0" distB="0" distL="0" distR="0" wp14:anchorId="2CF50F81" wp14:editId="50608348">
            <wp:extent cx="1357630" cy="5104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1357630" cy="510464"/>
                    </a:xfrm>
                    <a:prstGeom prst="rect">
                      <a:avLst/>
                    </a:prstGeom>
                  </pic:spPr>
                </pic:pic>
              </a:graphicData>
            </a:graphic>
          </wp:inline>
        </w:drawing>
      </w:r>
      <w:r w:rsidR="00655836">
        <w:t xml:space="preserve"> </w:t>
      </w:r>
    </w:p>
    <w:tbl>
      <w:tblPr>
        <w:tblStyle w:val="TableGrid"/>
        <w:tblW w:w="6685" w:type="dxa"/>
        <w:tblInd w:w="0" w:type="dxa"/>
        <w:tblLook w:val="04A0" w:firstRow="1" w:lastRow="0" w:firstColumn="1" w:lastColumn="0" w:noHBand="0" w:noVBand="1"/>
      </w:tblPr>
      <w:tblGrid>
        <w:gridCol w:w="2160"/>
        <w:gridCol w:w="4525"/>
      </w:tblGrid>
      <w:tr w:rsidR="00A23642" w14:paraId="4752051B" w14:textId="77777777">
        <w:trPr>
          <w:trHeight w:val="1076"/>
        </w:trPr>
        <w:tc>
          <w:tcPr>
            <w:tcW w:w="2160" w:type="dxa"/>
            <w:tcBorders>
              <w:top w:val="nil"/>
              <w:left w:val="nil"/>
              <w:bottom w:val="nil"/>
              <w:right w:val="nil"/>
            </w:tcBorders>
          </w:tcPr>
          <w:p w14:paraId="1908BC63" w14:textId="77777777" w:rsidR="00A23642" w:rsidRDefault="00655836">
            <w:pPr>
              <w:spacing w:after="0" w:line="259" w:lineRule="auto"/>
              <w:ind w:left="0" w:firstLine="0"/>
            </w:pPr>
            <w:r>
              <w:t xml:space="preserve"> </w:t>
            </w:r>
          </w:p>
        </w:tc>
        <w:tc>
          <w:tcPr>
            <w:tcW w:w="4525" w:type="dxa"/>
            <w:tcBorders>
              <w:top w:val="nil"/>
              <w:left w:val="nil"/>
              <w:bottom w:val="nil"/>
              <w:right w:val="nil"/>
            </w:tcBorders>
            <w:vAlign w:val="bottom"/>
          </w:tcPr>
          <w:p w14:paraId="7F2FF13C" w14:textId="21DACDA0" w:rsidR="00A23642" w:rsidRDefault="000A249C">
            <w:pPr>
              <w:spacing w:after="0" w:line="259" w:lineRule="auto"/>
              <w:ind w:left="0" w:right="168" w:firstLine="0"/>
              <w:jc w:val="right"/>
            </w:pPr>
            <w:r>
              <w:rPr>
                <w:b/>
              </w:rPr>
              <w:t xml:space="preserve">Faculty </w:t>
            </w:r>
            <w:r w:rsidR="00655836">
              <w:rPr>
                <w:b/>
              </w:rPr>
              <w:t xml:space="preserve">Teacher of </w:t>
            </w:r>
            <w:proofErr w:type="gramStart"/>
            <w:r>
              <w:rPr>
                <w:b/>
              </w:rPr>
              <w:t>English</w:t>
            </w:r>
            <w:r w:rsidR="00655836">
              <w:t xml:space="preserve"> </w:t>
            </w:r>
            <w:r w:rsidR="00C230E6">
              <w:t xml:space="preserve"> </w:t>
            </w:r>
            <w:r w:rsidRPr="00C230E6">
              <w:rPr>
                <w:b/>
                <w:bCs/>
                <w:i/>
                <w:iCs/>
              </w:rPr>
              <w:t>(</w:t>
            </w:r>
            <w:proofErr w:type="gramEnd"/>
            <w:r w:rsidRPr="00C230E6">
              <w:rPr>
                <w:b/>
                <w:bCs/>
                <w:i/>
                <w:iCs/>
              </w:rPr>
              <w:t>Maternity Cover)</w:t>
            </w:r>
          </w:p>
          <w:p w14:paraId="6D4691BE" w14:textId="77777777" w:rsidR="00A23642" w:rsidRDefault="00655836">
            <w:pPr>
              <w:spacing w:after="0" w:line="259" w:lineRule="auto"/>
              <w:ind w:left="1671" w:firstLine="0"/>
              <w:jc w:val="center"/>
            </w:pPr>
            <w:r>
              <w:t xml:space="preserve"> </w:t>
            </w:r>
          </w:p>
        </w:tc>
      </w:tr>
      <w:tr w:rsidR="00A23642" w14:paraId="4D9F5128" w14:textId="77777777">
        <w:trPr>
          <w:trHeight w:val="628"/>
        </w:trPr>
        <w:tc>
          <w:tcPr>
            <w:tcW w:w="2160" w:type="dxa"/>
            <w:tcBorders>
              <w:top w:val="nil"/>
              <w:left w:val="nil"/>
              <w:bottom w:val="nil"/>
              <w:right w:val="nil"/>
            </w:tcBorders>
          </w:tcPr>
          <w:p w14:paraId="309AC9FB" w14:textId="77777777" w:rsidR="00A23642" w:rsidRDefault="00655836">
            <w:pPr>
              <w:tabs>
                <w:tab w:val="center" w:pos="1440"/>
              </w:tabs>
              <w:spacing w:after="0" w:line="259" w:lineRule="auto"/>
              <w:ind w:left="0" w:firstLine="0"/>
            </w:pPr>
            <w:r>
              <w:rPr>
                <w:b/>
              </w:rPr>
              <w:t xml:space="preserve">Salary:   </w:t>
            </w:r>
            <w:r>
              <w:rPr>
                <w:b/>
              </w:rPr>
              <w:tab/>
              <w:t xml:space="preserve"> </w:t>
            </w:r>
          </w:p>
          <w:p w14:paraId="3D436E9C" w14:textId="77777777" w:rsidR="00A23642" w:rsidRDefault="00655836">
            <w:pPr>
              <w:spacing w:after="0" w:line="259" w:lineRule="auto"/>
              <w:ind w:left="0" w:firstLine="0"/>
            </w:pPr>
            <w:r>
              <w:rPr>
                <w:b/>
              </w:rPr>
              <w:t xml:space="preserve"> </w:t>
            </w:r>
          </w:p>
        </w:tc>
        <w:tc>
          <w:tcPr>
            <w:tcW w:w="4525" w:type="dxa"/>
            <w:tcBorders>
              <w:top w:val="nil"/>
              <w:left w:val="nil"/>
              <w:bottom w:val="nil"/>
              <w:right w:val="nil"/>
            </w:tcBorders>
          </w:tcPr>
          <w:p w14:paraId="5EF73B00" w14:textId="77777777" w:rsidR="00A23642" w:rsidRDefault="00655836">
            <w:pPr>
              <w:spacing w:after="0" w:line="259" w:lineRule="auto"/>
              <w:ind w:left="0" w:firstLine="0"/>
              <w:jc w:val="both"/>
            </w:pPr>
            <w:r>
              <w:rPr>
                <w:b/>
              </w:rPr>
              <w:t xml:space="preserve">M1 - U3, £28,000 - £43,685 FTE Salary per annum </w:t>
            </w:r>
          </w:p>
        </w:tc>
      </w:tr>
      <w:tr w:rsidR="00A23642" w14:paraId="23CAA930" w14:textId="77777777">
        <w:trPr>
          <w:trHeight w:val="538"/>
        </w:trPr>
        <w:tc>
          <w:tcPr>
            <w:tcW w:w="2160" w:type="dxa"/>
            <w:tcBorders>
              <w:top w:val="nil"/>
              <w:left w:val="nil"/>
              <w:bottom w:val="nil"/>
              <w:right w:val="nil"/>
            </w:tcBorders>
          </w:tcPr>
          <w:p w14:paraId="73F9436B" w14:textId="77777777" w:rsidR="00A23642" w:rsidRDefault="00655836">
            <w:pPr>
              <w:spacing w:after="0" w:line="259" w:lineRule="auto"/>
              <w:ind w:left="0" w:firstLine="0"/>
            </w:pPr>
            <w:r>
              <w:rPr>
                <w:b/>
              </w:rPr>
              <w:t xml:space="preserve">Working hours:  </w:t>
            </w:r>
          </w:p>
          <w:p w14:paraId="3C9C628C" w14:textId="77777777" w:rsidR="00A23642" w:rsidRDefault="00655836">
            <w:pPr>
              <w:spacing w:after="0" w:line="259" w:lineRule="auto"/>
              <w:ind w:left="0" w:firstLine="0"/>
            </w:pPr>
            <w:r>
              <w:rPr>
                <w:b/>
              </w:rPr>
              <w:t xml:space="preserve"> </w:t>
            </w:r>
          </w:p>
        </w:tc>
        <w:tc>
          <w:tcPr>
            <w:tcW w:w="4525" w:type="dxa"/>
            <w:tcBorders>
              <w:top w:val="nil"/>
              <w:left w:val="nil"/>
              <w:bottom w:val="nil"/>
              <w:right w:val="nil"/>
            </w:tcBorders>
          </w:tcPr>
          <w:p w14:paraId="567D664E" w14:textId="77777777" w:rsidR="00A23642" w:rsidRDefault="00655836">
            <w:pPr>
              <w:spacing w:after="0" w:line="259" w:lineRule="auto"/>
              <w:ind w:left="0" w:firstLine="0"/>
            </w:pPr>
            <w:r>
              <w:rPr>
                <w:b/>
              </w:rPr>
              <w:t xml:space="preserve">32.5 hours </w:t>
            </w:r>
          </w:p>
        </w:tc>
      </w:tr>
      <w:tr w:rsidR="00A23642" w14:paraId="10B39F34" w14:textId="77777777">
        <w:trPr>
          <w:trHeight w:val="538"/>
        </w:trPr>
        <w:tc>
          <w:tcPr>
            <w:tcW w:w="2160" w:type="dxa"/>
            <w:tcBorders>
              <w:top w:val="nil"/>
              <w:left w:val="nil"/>
              <w:bottom w:val="nil"/>
              <w:right w:val="nil"/>
            </w:tcBorders>
          </w:tcPr>
          <w:p w14:paraId="30C94AAA" w14:textId="77777777" w:rsidR="00A23642" w:rsidRDefault="00655836">
            <w:pPr>
              <w:spacing w:after="0" w:line="259" w:lineRule="auto"/>
              <w:ind w:left="0" w:firstLine="0"/>
            </w:pPr>
            <w:r>
              <w:rPr>
                <w:b/>
              </w:rPr>
              <w:t xml:space="preserve">Contract type:   </w:t>
            </w:r>
          </w:p>
          <w:p w14:paraId="35422663" w14:textId="77777777" w:rsidR="00A23642" w:rsidRDefault="00655836">
            <w:pPr>
              <w:spacing w:after="0" w:line="259" w:lineRule="auto"/>
              <w:ind w:left="0" w:firstLine="0"/>
            </w:pPr>
            <w:r>
              <w:rPr>
                <w:b/>
              </w:rPr>
              <w:t xml:space="preserve"> </w:t>
            </w:r>
          </w:p>
        </w:tc>
        <w:tc>
          <w:tcPr>
            <w:tcW w:w="4525" w:type="dxa"/>
            <w:tcBorders>
              <w:top w:val="nil"/>
              <w:left w:val="nil"/>
              <w:bottom w:val="nil"/>
              <w:right w:val="nil"/>
            </w:tcBorders>
          </w:tcPr>
          <w:p w14:paraId="45C77A82" w14:textId="57D07BF0" w:rsidR="00A23642" w:rsidRPr="00C230E6" w:rsidRDefault="008C6522">
            <w:pPr>
              <w:spacing w:after="0" w:line="259" w:lineRule="auto"/>
              <w:ind w:left="0" w:firstLine="0"/>
              <w:rPr>
                <w:sz w:val="21"/>
                <w:szCs w:val="21"/>
              </w:rPr>
            </w:pPr>
            <w:r w:rsidRPr="00C230E6">
              <w:rPr>
                <w:b/>
                <w:sz w:val="21"/>
                <w:szCs w:val="21"/>
              </w:rPr>
              <w:t xml:space="preserve">12 months </w:t>
            </w:r>
            <w:r w:rsidR="00535A9B" w:rsidRPr="00C230E6">
              <w:rPr>
                <w:b/>
                <w:sz w:val="21"/>
                <w:szCs w:val="21"/>
              </w:rPr>
              <w:t xml:space="preserve">Fixed Term </w:t>
            </w:r>
            <w:r w:rsidRPr="00C230E6">
              <w:rPr>
                <w:b/>
                <w:sz w:val="21"/>
                <w:szCs w:val="21"/>
              </w:rPr>
              <w:t xml:space="preserve">Contract </w:t>
            </w:r>
            <w:r w:rsidR="00C230E6" w:rsidRPr="00C230E6">
              <w:rPr>
                <w:b/>
                <w:sz w:val="21"/>
                <w:szCs w:val="21"/>
              </w:rPr>
              <w:t>- M</w:t>
            </w:r>
            <w:r w:rsidR="00535A9B" w:rsidRPr="00C230E6">
              <w:rPr>
                <w:b/>
                <w:sz w:val="21"/>
                <w:szCs w:val="21"/>
              </w:rPr>
              <w:t>aternity Cover</w:t>
            </w:r>
          </w:p>
        </w:tc>
      </w:tr>
      <w:tr w:rsidR="00A23642" w14:paraId="28EAE1A5" w14:textId="77777777">
        <w:trPr>
          <w:trHeight w:val="247"/>
        </w:trPr>
        <w:tc>
          <w:tcPr>
            <w:tcW w:w="2160" w:type="dxa"/>
            <w:tcBorders>
              <w:top w:val="nil"/>
              <w:left w:val="nil"/>
              <w:bottom w:val="nil"/>
              <w:right w:val="nil"/>
            </w:tcBorders>
          </w:tcPr>
          <w:p w14:paraId="55EF366D" w14:textId="77777777" w:rsidR="00A23642" w:rsidRDefault="00655836">
            <w:pPr>
              <w:tabs>
                <w:tab w:val="center" w:pos="1440"/>
              </w:tabs>
              <w:spacing w:after="0" w:line="259" w:lineRule="auto"/>
              <w:ind w:left="0" w:firstLine="0"/>
            </w:pPr>
            <w:r>
              <w:rPr>
                <w:b/>
              </w:rPr>
              <w:t xml:space="preserve">Start date:  </w:t>
            </w:r>
            <w:r>
              <w:rPr>
                <w:b/>
              </w:rPr>
              <w:tab/>
              <w:t xml:space="preserve"> </w:t>
            </w:r>
          </w:p>
        </w:tc>
        <w:tc>
          <w:tcPr>
            <w:tcW w:w="4525" w:type="dxa"/>
            <w:tcBorders>
              <w:top w:val="nil"/>
              <w:left w:val="nil"/>
              <w:bottom w:val="nil"/>
              <w:right w:val="nil"/>
            </w:tcBorders>
          </w:tcPr>
          <w:p w14:paraId="5507D7B3" w14:textId="4EF84BCE" w:rsidR="00A23642" w:rsidRDefault="003B17CD">
            <w:pPr>
              <w:spacing w:after="0" w:line="259" w:lineRule="auto"/>
              <w:ind w:left="0" w:firstLine="0"/>
            </w:pPr>
            <w:r>
              <w:rPr>
                <w:b/>
              </w:rPr>
              <w:t>September</w:t>
            </w:r>
            <w:r w:rsidR="00655836">
              <w:rPr>
                <w:b/>
              </w:rPr>
              <w:t xml:space="preserve"> 2023 </w:t>
            </w:r>
          </w:p>
        </w:tc>
      </w:tr>
    </w:tbl>
    <w:p w14:paraId="55DF34D5" w14:textId="77777777" w:rsidR="00A23642" w:rsidRDefault="00655836">
      <w:pPr>
        <w:spacing w:after="0" w:line="259" w:lineRule="auto"/>
        <w:ind w:left="0" w:firstLine="0"/>
      </w:pPr>
      <w:r>
        <w:t xml:space="preserve"> </w:t>
      </w:r>
    </w:p>
    <w:p w14:paraId="6EFAAA90" w14:textId="6ECFA372" w:rsidR="00A23642" w:rsidRDefault="00655836">
      <w:pPr>
        <w:spacing w:after="167"/>
      </w:pPr>
      <w:r>
        <w:t xml:space="preserve">We are seeking to appoint a motivated and professional </w:t>
      </w:r>
      <w:r w:rsidR="003B17CD">
        <w:t>Teacher of English</w:t>
      </w:r>
      <w:r>
        <w:t xml:space="preserve"> to join our innovative and </w:t>
      </w:r>
      <w:proofErr w:type="gramStart"/>
      <w:r>
        <w:t>forward looking</w:t>
      </w:r>
      <w:proofErr w:type="gramEnd"/>
      <w:r>
        <w:t xml:space="preserve"> Faculty of </w:t>
      </w:r>
      <w:r w:rsidR="003B17CD">
        <w:t>English and Literacy</w:t>
      </w:r>
      <w:r>
        <w:t xml:space="preserve">.  The successful candidate will be an outstanding Teacher, able to teach high quality lessons across the age and ability range.  This position would also be suitable for an outstanding NQT wishing to begin their career as part of a supportive, </w:t>
      </w:r>
      <w:proofErr w:type="gramStart"/>
      <w:r>
        <w:t>collaborative</w:t>
      </w:r>
      <w:proofErr w:type="gramEnd"/>
      <w:r>
        <w:t xml:space="preserve"> and forward-looking subject team.  </w:t>
      </w:r>
    </w:p>
    <w:p w14:paraId="216E58B1" w14:textId="77777777" w:rsidR="00A23642" w:rsidRDefault="00655836">
      <w:pPr>
        <w:spacing w:after="33" w:line="259" w:lineRule="auto"/>
        <w:ind w:left="-5"/>
      </w:pPr>
      <w:r>
        <w:rPr>
          <w:b/>
        </w:rPr>
        <w:t xml:space="preserve">The successful candidate will be:  </w:t>
      </w:r>
      <w:r>
        <w:t xml:space="preserve"> </w:t>
      </w:r>
    </w:p>
    <w:p w14:paraId="214D33E0" w14:textId="77777777" w:rsidR="00A23642" w:rsidRDefault="00655836">
      <w:pPr>
        <w:numPr>
          <w:ilvl w:val="0"/>
          <w:numId w:val="1"/>
        </w:numPr>
        <w:spacing w:after="69"/>
        <w:ind w:hanging="360"/>
      </w:pPr>
      <w:r>
        <w:t xml:space="preserve">Professional, creative, flexible and innovative with the drive and determination </w:t>
      </w:r>
      <w:proofErr w:type="gramStart"/>
      <w:r>
        <w:t>to  successfully</w:t>
      </w:r>
      <w:proofErr w:type="gramEnd"/>
      <w:r>
        <w:t xml:space="preserve"> contribute to whole school improvement   </w:t>
      </w:r>
    </w:p>
    <w:p w14:paraId="29CBED58" w14:textId="77777777" w:rsidR="00A23642" w:rsidRDefault="00655836">
      <w:pPr>
        <w:numPr>
          <w:ilvl w:val="0"/>
          <w:numId w:val="1"/>
        </w:numPr>
        <w:spacing w:after="36"/>
        <w:ind w:hanging="360"/>
      </w:pPr>
      <w:r>
        <w:t xml:space="preserve">A dedicated team player who develops excellent relationships with learners and colleagues   </w:t>
      </w:r>
    </w:p>
    <w:p w14:paraId="0F5D2210" w14:textId="77777777" w:rsidR="00A23642" w:rsidRDefault="00655836">
      <w:pPr>
        <w:numPr>
          <w:ilvl w:val="0"/>
          <w:numId w:val="1"/>
        </w:numPr>
        <w:spacing w:after="134"/>
        <w:ind w:hanging="360"/>
      </w:pPr>
      <w:r>
        <w:t xml:space="preserve">An individual who communicates clear expectations, leads by example and always promotes positive behaviour for </w:t>
      </w:r>
      <w:proofErr w:type="gramStart"/>
      <w:r>
        <w:t>learning</w:t>
      </w:r>
      <w:proofErr w:type="gramEnd"/>
      <w:r>
        <w:t xml:space="preserve">   </w:t>
      </w:r>
    </w:p>
    <w:p w14:paraId="02F0722B" w14:textId="77777777" w:rsidR="00A23642" w:rsidRDefault="00655836">
      <w:pPr>
        <w:numPr>
          <w:ilvl w:val="0"/>
          <w:numId w:val="1"/>
        </w:numPr>
        <w:spacing w:after="98"/>
        <w:ind w:hanging="360"/>
      </w:pPr>
      <w:r>
        <w:t xml:space="preserve">Willing to fully support and always uphold the policies and positive ethos of the school   </w:t>
      </w:r>
    </w:p>
    <w:p w14:paraId="5D58917E" w14:textId="77777777" w:rsidR="00A23642" w:rsidRDefault="00655836">
      <w:pPr>
        <w:numPr>
          <w:ilvl w:val="0"/>
          <w:numId w:val="1"/>
        </w:numPr>
        <w:ind w:hanging="360"/>
      </w:pPr>
      <w:r>
        <w:t xml:space="preserve">Willing to participate in personal continued professional development   </w:t>
      </w:r>
    </w:p>
    <w:p w14:paraId="29D27F9F" w14:textId="77777777" w:rsidR="00A23642" w:rsidRDefault="00655836">
      <w:pPr>
        <w:spacing w:after="0" w:line="259" w:lineRule="auto"/>
        <w:ind w:left="0" w:firstLine="0"/>
      </w:pPr>
      <w:r>
        <w:t xml:space="preserve"> </w:t>
      </w:r>
    </w:p>
    <w:p w14:paraId="0B76B003" w14:textId="77777777" w:rsidR="00A23642" w:rsidRDefault="00655836">
      <w:r>
        <w:t xml:space="preserve">Madeley School has an excellent reputation locally and is oversubscribed. Our OFSTED report in December 2019 praised pupils’ exceptional attitudes to learning in a school where they achieve strong outcomes.   </w:t>
      </w:r>
    </w:p>
    <w:p w14:paraId="634B0DDF" w14:textId="77777777" w:rsidR="00A23642" w:rsidRDefault="00655836">
      <w:pPr>
        <w:spacing w:after="0" w:line="259" w:lineRule="auto"/>
        <w:ind w:left="0" w:firstLine="0"/>
      </w:pPr>
      <w:r>
        <w:t xml:space="preserve"> </w:t>
      </w:r>
    </w:p>
    <w:p w14:paraId="51601959" w14:textId="77777777" w:rsidR="00A23642" w:rsidRDefault="00655836">
      <w:r>
        <w:t xml:space="preserve">Madeley School is an academy within the Shaw Education Trust. The Trust is led by an Executive Leadership Team steeped in school leadership and improvement experience: </w:t>
      </w:r>
      <w:hyperlink r:id="rId7">
        <w:r>
          <w:rPr>
            <w:color w:val="0000FF"/>
            <w:u w:val="single" w:color="0000FF"/>
          </w:rPr>
          <w:t>www.sh</w:t>
        </w:r>
      </w:hyperlink>
      <w:hyperlink r:id="rId8">
        <w:r>
          <w:rPr>
            <w:color w:val="0000FF"/>
            <w:u w:val="single" w:color="0000FF"/>
          </w:rPr>
          <w:t>a</w:t>
        </w:r>
      </w:hyperlink>
      <w:hyperlink r:id="rId9">
        <w:r>
          <w:rPr>
            <w:color w:val="0000FF"/>
            <w:u w:val="single" w:color="0000FF"/>
          </w:rPr>
          <w:t>w</w:t>
        </w:r>
      </w:hyperlink>
      <w:hyperlink r:id="rId10">
        <w:r>
          <w:rPr>
            <w:color w:val="0000FF"/>
            <w:u w:val="single" w:color="0000FF"/>
          </w:rPr>
          <w:t>-</w:t>
        </w:r>
      </w:hyperlink>
      <w:hyperlink r:id="rId11">
        <w:r>
          <w:rPr>
            <w:color w:val="0000FF"/>
            <w:u w:val="single" w:color="0000FF"/>
          </w:rPr>
          <w:t>education.org.</w:t>
        </w:r>
      </w:hyperlink>
      <w:hyperlink r:id="rId12">
        <w:r>
          <w:rPr>
            <w:color w:val="0000FF"/>
            <w:u w:val="single" w:color="0000FF"/>
          </w:rPr>
          <w:t>u</w:t>
        </w:r>
      </w:hyperlink>
      <w:hyperlink r:id="rId13">
        <w:r>
          <w:rPr>
            <w:color w:val="0000FF"/>
            <w:u w:val="single" w:color="0000FF"/>
          </w:rPr>
          <w:t>k</w:t>
        </w:r>
      </w:hyperlink>
      <w:hyperlink r:id="rId14">
        <w:r>
          <w:t>.</w:t>
        </w:r>
      </w:hyperlink>
      <w:hyperlink r:id="rId15">
        <w:r>
          <w:t xml:space="preserve">  </w:t>
        </w:r>
      </w:hyperlink>
      <w:r>
        <w:t xml:space="preserve">They are committed to the continued professional development of all members of staff and the sustained successful performance of all its academies.    </w:t>
      </w:r>
    </w:p>
    <w:p w14:paraId="6EB95667" w14:textId="77777777" w:rsidR="00A23642" w:rsidRDefault="00655836">
      <w:pPr>
        <w:spacing w:after="0" w:line="259" w:lineRule="auto"/>
        <w:ind w:left="0" w:firstLine="0"/>
      </w:pPr>
      <w:r>
        <w:t xml:space="preserve"> </w:t>
      </w:r>
    </w:p>
    <w:p w14:paraId="57349CE9" w14:textId="087C3789" w:rsidR="00A23642" w:rsidRDefault="00655836">
      <w:r>
        <w:t xml:space="preserve">SHAW EDUCATION TRUST was </w:t>
      </w:r>
      <w:r w:rsidR="00BF4485">
        <w:t>established in 2014</w:t>
      </w:r>
      <w:r>
        <w:t xml:space="preserve"> and is sponsored by Shaw Trust and is 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 </w:t>
      </w:r>
    </w:p>
    <w:p w14:paraId="18747B47" w14:textId="77777777" w:rsidR="00A23642" w:rsidRDefault="00655836">
      <w:pPr>
        <w:spacing w:after="0" w:line="259" w:lineRule="auto"/>
        <w:ind w:left="0" w:firstLine="0"/>
      </w:pPr>
      <w:r>
        <w:t xml:space="preserve"> </w:t>
      </w:r>
    </w:p>
    <w:p w14:paraId="47AA0418" w14:textId="77777777" w:rsidR="00A23642" w:rsidRDefault="00655836">
      <w:r>
        <w:t xml:space="preserve">To achieve this, we pledge an unswerving commitment to improve, accelerate and enable ambitious life goals amongst all our students, and provide our schools with the support they need to deliver the highest possible quality of education. Every action we take as a Trust is guided by our core values, with the best interest of our students and staff members at the heart of everything we do. </w:t>
      </w:r>
    </w:p>
    <w:p w14:paraId="606BFA7D" w14:textId="77777777" w:rsidR="00A23642" w:rsidRDefault="00655836">
      <w:pPr>
        <w:spacing w:after="158" w:line="259" w:lineRule="auto"/>
        <w:ind w:left="0" w:firstLine="0"/>
      </w:pPr>
      <w:r>
        <w:t xml:space="preserve"> </w:t>
      </w:r>
    </w:p>
    <w:p w14:paraId="29756B39" w14:textId="77777777" w:rsidR="00A23642" w:rsidRDefault="00655836">
      <w:pPr>
        <w:spacing w:after="160" w:line="259" w:lineRule="auto"/>
        <w:ind w:left="0" w:firstLine="0"/>
      </w:pPr>
      <w:r>
        <w:t xml:space="preserve"> </w:t>
      </w:r>
    </w:p>
    <w:p w14:paraId="189F2D12" w14:textId="77777777" w:rsidR="00A23642" w:rsidRDefault="00655836">
      <w:pPr>
        <w:spacing w:after="0" w:line="259" w:lineRule="auto"/>
        <w:ind w:left="0" w:firstLine="0"/>
      </w:pPr>
      <w:r>
        <w:t xml:space="preserve"> </w:t>
      </w:r>
    </w:p>
    <w:p w14:paraId="2D90CA55" w14:textId="77777777" w:rsidR="00A23642" w:rsidRDefault="00655836">
      <w:pPr>
        <w:tabs>
          <w:tab w:val="center" w:pos="2035"/>
          <w:tab w:val="center" w:pos="5233"/>
          <w:tab w:val="center" w:pos="8703"/>
        </w:tabs>
        <w:spacing w:after="0" w:line="259" w:lineRule="auto"/>
        <w:ind w:left="0" w:firstLine="0"/>
      </w:pPr>
      <w:r>
        <w:lastRenderedPageBreak/>
        <w:tab/>
      </w:r>
      <w:r>
        <w:rPr>
          <w:noProof/>
        </w:rPr>
        <w:drawing>
          <wp:inline distT="0" distB="0" distL="0" distR="0" wp14:anchorId="21993C92" wp14:editId="0EB57799">
            <wp:extent cx="1574800" cy="830491"/>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6"/>
                    <a:stretch>
                      <a:fillRect/>
                    </a:stretch>
                  </pic:blipFill>
                  <pic:spPr>
                    <a:xfrm>
                      <a:off x="0" y="0"/>
                      <a:ext cx="1574800" cy="830491"/>
                    </a:xfrm>
                    <a:prstGeom prst="rect">
                      <a:avLst/>
                    </a:prstGeom>
                  </pic:spPr>
                </pic:pic>
              </a:graphicData>
            </a:graphic>
          </wp:inline>
        </w:drawing>
      </w:r>
      <w:r>
        <w:t xml:space="preserve"> </w:t>
      </w:r>
      <w:r>
        <w:tab/>
        <w:t xml:space="preserve"> </w:t>
      </w:r>
      <w:r>
        <w:tab/>
      </w:r>
      <w:r>
        <w:rPr>
          <w:noProof/>
        </w:rPr>
        <w:drawing>
          <wp:inline distT="0" distB="0" distL="0" distR="0" wp14:anchorId="62B9D1CA" wp14:editId="0DB22ED8">
            <wp:extent cx="1357630" cy="510464"/>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6"/>
                    <a:stretch>
                      <a:fillRect/>
                    </a:stretch>
                  </pic:blipFill>
                  <pic:spPr>
                    <a:xfrm>
                      <a:off x="0" y="0"/>
                      <a:ext cx="1357630" cy="510464"/>
                    </a:xfrm>
                    <a:prstGeom prst="rect">
                      <a:avLst/>
                    </a:prstGeom>
                  </pic:spPr>
                </pic:pic>
              </a:graphicData>
            </a:graphic>
          </wp:inline>
        </w:drawing>
      </w:r>
      <w:r>
        <w:t xml:space="preserve"> </w:t>
      </w:r>
    </w:p>
    <w:p w14:paraId="26AEDA99" w14:textId="77777777" w:rsidR="00A23642" w:rsidRDefault="00655836">
      <w:pPr>
        <w:spacing w:after="158" w:line="259" w:lineRule="auto"/>
        <w:ind w:left="0" w:firstLine="0"/>
      </w:pPr>
      <w:r>
        <w:rPr>
          <w:b/>
        </w:rPr>
        <w:t xml:space="preserve"> </w:t>
      </w:r>
    </w:p>
    <w:p w14:paraId="1D04F082" w14:textId="77777777" w:rsidR="00A23642" w:rsidRDefault="00655836">
      <w:pPr>
        <w:spacing w:after="206" w:line="259" w:lineRule="auto"/>
        <w:ind w:left="-5"/>
      </w:pPr>
      <w:r>
        <w:rPr>
          <w:b/>
        </w:rPr>
        <w:t>The Shaw Education Trust offer the following benefits with your Teaching or Support Staff employment:</w:t>
      </w:r>
      <w:r>
        <w:t xml:space="preserve"> </w:t>
      </w:r>
    </w:p>
    <w:p w14:paraId="618B654B" w14:textId="77777777" w:rsidR="00A23642" w:rsidRDefault="00655836">
      <w:pPr>
        <w:numPr>
          <w:ilvl w:val="0"/>
          <w:numId w:val="2"/>
        </w:numPr>
        <w:ind w:hanging="360"/>
      </w:pPr>
      <w:r>
        <w:t xml:space="preserve">An excellent Local Government Pension Scheme Teachers Pension (Teaching Staff) </w:t>
      </w:r>
    </w:p>
    <w:p w14:paraId="3BB9E5AF" w14:textId="77777777" w:rsidR="00A23642" w:rsidRDefault="00655836">
      <w:pPr>
        <w:numPr>
          <w:ilvl w:val="0"/>
          <w:numId w:val="2"/>
        </w:numPr>
        <w:ind w:hanging="360"/>
      </w:pPr>
      <w:r>
        <w:t xml:space="preserve">Access to health and wellbeing support via Occupational Health </w:t>
      </w:r>
    </w:p>
    <w:p w14:paraId="65AD3294" w14:textId="77777777" w:rsidR="00A23642" w:rsidRDefault="00655836">
      <w:pPr>
        <w:numPr>
          <w:ilvl w:val="0"/>
          <w:numId w:val="2"/>
        </w:numPr>
        <w:ind w:hanging="360"/>
      </w:pPr>
      <w:r>
        <w:t xml:space="preserve">Cycle to work </w:t>
      </w:r>
      <w:proofErr w:type="gramStart"/>
      <w:r>
        <w:t>scheme</w:t>
      </w:r>
      <w:proofErr w:type="gramEnd"/>
      <w:r>
        <w:t xml:space="preserve"> </w:t>
      </w:r>
    </w:p>
    <w:p w14:paraId="407A46F6" w14:textId="77777777" w:rsidR="00A23642" w:rsidRDefault="00655836">
      <w:pPr>
        <w:numPr>
          <w:ilvl w:val="0"/>
          <w:numId w:val="2"/>
        </w:numPr>
        <w:ind w:hanging="360"/>
      </w:pPr>
      <w:r>
        <w:t xml:space="preserve">Access to our Institute of Education and fantastic opportunities to help you </w:t>
      </w:r>
      <w:r>
        <w:rPr>
          <w:b/>
          <w:color w:val="0070C0"/>
        </w:rPr>
        <w:t>grow, contribute</w:t>
      </w:r>
      <w:r>
        <w:rPr>
          <w:color w:val="0070C0"/>
        </w:rPr>
        <w:t xml:space="preserve"> </w:t>
      </w:r>
      <w:r>
        <w:t xml:space="preserve">and </w:t>
      </w:r>
      <w:r>
        <w:rPr>
          <w:b/>
          <w:color w:val="0070C0"/>
        </w:rPr>
        <w:t>flourish</w:t>
      </w:r>
      <w:r>
        <w:t xml:space="preserve"> in your role and in the Trust.  </w:t>
      </w:r>
    </w:p>
    <w:p w14:paraId="2E011420" w14:textId="77777777" w:rsidR="00A23642" w:rsidRDefault="00655836">
      <w:pPr>
        <w:spacing w:after="158" w:line="259" w:lineRule="auto"/>
        <w:ind w:left="0" w:firstLine="0"/>
      </w:pPr>
      <w:r>
        <w:t xml:space="preserve">  </w:t>
      </w:r>
    </w:p>
    <w:p w14:paraId="7A6DD169" w14:textId="77777777" w:rsidR="00A23642" w:rsidRDefault="00655836">
      <w:pPr>
        <w:spacing w:after="207" w:line="259" w:lineRule="auto"/>
        <w:ind w:left="-5"/>
      </w:pPr>
      <w:r>
        <w:rPr>
          <w:b/>
        </w:rPr>
        <w:t>Colleagues within the Trust benefit from:</w:t>
      </w:r>
      <w:r>
        <w:t xml:space="preserve"> </w:t>
      </w:r>
    </w:p>
    <w:p w14:paraId="6207956A" w14:textId="77777777" w:rsidR="00A23642" w:rsidRDefault="00655836">
      <w:pPr>
        <w:numPr>
          <w:ilvl w:val="0"/>
          <w:numId w:val="2"/>
        </w:numPr>
        <w:spacing w:after="49"/>
        <w:ind w:hanging="360"/>
      </w:pPr>
      <w:r>
        <w:t xml:space="preserve">Access to a full range of courses both in-house and professionally accredited. These courses include </w:t>
      </w:r>
      <w:proofErr w:type="gramStart"/>
      <w:r>
        <w:t>all of</w:t>
      </w:r>
      <w:proofErr w:type="gramEnd"/>
      <w:r>
        <w:t xml:space="preserve"> the National Professional Qualifications – NPQH, NPQSL, NPQML.  </w:t>
      </w:r>
    </w:p>
    <w:p w14:paraId="57FBEF7A" w14:textId="77777777" w:rsidR="00A23642" w:rsidRDefault="00655836">
      <w:pPr>
        <w:numPr>
          <w:ilvl w:val="0"/>
          <w:numId w:val="2"/>
        </w:numPr>
        <w:ind w:hanging="360"/>
      </w:pPr>
      <w:r>
        <w:t xml:space="preserve">High quality subject and thematic networks across the Trust and the region. </w:t>
      </w:r>
    </w:p>
    <w:p w14:paraId="771F11B4" w14:textId="77777777" w:rsidR="00A23642" w:rsidRDefault="00655836">
      <w:pPr>
        <w:numPr>
          <w:ilvl w:val="0"/>
          <w:numId w:val="2"/>
        </w:numPr>
        <w:ind w:hanging="360"/>
      </w:pPr>
      <w:r>
        <w:t xml:space="preserve">Experienced leadership and subject-specific support.  </w:t>
      </w:r>
    </w:p>
    <w:p w14:paraId="7DF7264A" w14:textId="77777777" w:rsidR="00A23642" w:rsidRDefault="00655836">
      <w:pPr>
        <w:numPr>
          <w:ilvl w:val="0"/>
          <w:numId w:val="2"/>
        </w:numPr>
        <w:ind w:hanging="360"/>
      </w:pPr>
      <w:r>
        <w:t xml:space="preserve">Guidance from former HMIs and serving Ofsted Inspectors within the Trust. </w:t>
      </w:r>
    </w:p>
    <w:p w14:paraId="0D84E77C" w14:textId="77777777" w:rsidR="00A23642" w:rsidRDefault="00655836">
      <w:pPr>
        <w:numPr>
          <w:ilvl w:val="0"/>
          <w:numId w:val="2"/>
        </w:numPr>
        <w:spacing w:after="10" w:line="259" w:lineRule="auto"/>
        <w:ind w:hanging="360"/>
      </w:pPr>
      <w:r>
        <w:t xml:space="preserve">Access to the Trust’s Teaching School, Research School, Institute of Education and SCITT.  </w:t>
      </w:r>
    </w:p>
    <w:p w14:paraId="3EB14A9A" w14:textId="77777777" w:rsidR="00A23642" w:rsidRDefault="00655836">
      <w:pPr>
        <w:numPr>
          <w:ilvl w:val="0"/>
          <w:numId w:val="2"/>
        </w:numPr>
        <w:ind w:hanging="360"/>
      </w:pPr>
      <w:r>
        <w:t xml:space="preserve">Opportunities to work with different schools within the Trust as a Professional Advocate.  </w:t>
      </w:r>
    </w:p>
    <w:p w14:paraId="3287C585" w14:textId="77777777" w:rsidR="00A23642" w:rsidRDefault="00655836">
      <w:pPr>
        <w:numPr>
          <w:ilvl w:val="0"/>
          <w:numId w:val="2"/>
        </w:numPr>
        <w:ind w:hanging="360"/>
      </w:pPr>
      <w:r>
        <w:t xml:space="preserve">Participating in peer reviews.  </w:t>
      </w:r>
    </w:p>
    <w:p w14:paraId="1DB15569" w14:textId="77777777" w:rsidR="00A23642" w:rsidRDefault="00655836">
      <w:pPr>
        <w:numPr>
          <w:ilvl w:val="0"/>
          <w:numId w:val="2"/>
        </w:numPr>
        <w:ind w:hanging="360"/>
      </w:pPr>
      <w:r>
        <w:t xml:space="preserve">Access to a suite of online courses.  </w:t>
      </w:r>
    </w:p>
    <w:p w14:paraId="37266BAC" w14:textId="77777777" w:rsidR="00A23642" w:rsidRDefault="00655836">
      <w:pPr>
        <w:numPr>
          <w:ilvl w:val="0"/>
          <w:numId w:val="2"/>
        </w:numPr>
        <w:ind w:hanging="360"/>
      </w:pPr>
      <w:r>
        <w:t xml:space="preserve">Placement projects within our family of schools. </w:t>
      </w:r>
    </w:p>
    <w:p w14:paraId="57FD66BF" w14:textId="77777777" w:rsidR="00A23642" w:rsidRDefault="00655836">
      <w:pPr>
        <w:spacing w:after="0" w:line="259" w:lineRule="auto"/>
        <w:ind w:left="0" w:firstLine="0"/>
      </w:pPr>
      <w:r>
        <w:rPr>
          <w:b/>
          <w:color w:val="FF0000"/>
        </w:rPr>
        <w:t xml:space="preserve"> </w:t>
      </w:r>
    </w:p>
    <w:p w14:paraId="2F5B8F3F" w14:textId="77777777" w:rsidR="00A23642" w:rsidRDefault="00655836">
      <w:pPr>
        <w:spacing w:after="0" w:line="259" w:lineRule="auto"/>
        <w:ind w:left="0" w:firstLine="0"/>
      </w:pPr>
      <w:r>
        <w:rPr>
          <w:b/>
        </w:rPr>
        <w:t xml:space="preserve"> </w:t>
      </w:r>
    </w:p>
    <w:p w14:paraId="66931FE7" w14:textId="40A6D22F" w:rsidR="00A23642" w:rsidRDefault="00655836">
      <w:pPr>
        <w:spacing w:after="1" w:line="259" w:lineRule="auto"/>
        <w:ind w:left="-5"/>
      </w:pPr>
      <w:r>
        <w:rPr>
          <w:b/>
        </w:rPr>
        <w:t xml:space="preserve">To Apply, click </w:t>
      </w:r>
      <w:r w:rsidR="00486119">
        <w:rPr>
          <w:b/>
        </w:rPr>
        <w:t xml:space="preserve">- </w:t>
      </w:r>
      <w:hyperlink r:id="rId17" w:tgtFrame="_blank" w:history="1">
        <w:r w:rsidR="00486119" w:rsidRPr="00486119">
          <w:rPr>
            <w:rStyle w:val="Hyperlink"/>
            <w:rFonts w:asciiTheme="minorHAnsi" w:hAnsiTheme="minorHAnsi" w:cstheme="minorHAnsi"/>
            <w:shd w:val="clear" w:color="auto" w:fill="FFFFFF"/>
          </w:rPr>
          <w:t>https://ce0524li.webitrent.com/ce0524li_webrecruitment/wrd/run/ETREC179GF.open?WVID=17491515f0&amp;VACANCY_ID=7240963LI7</w:t>
        </w:r>
      </w:hyperlink>
    </w:p>
    <w:p w14:paraId="524FB56E" w14:textId="1AB1573A" w:rsidR="00A23642" w:rsidRDefault="00A23642">
      <w:pPr>
        <w:spacing w:after="0" w:line="259" w:lineRule="auto"/>
        <w:ind w:left="0" w:firstLine="0"/>
      </w:pPr>
    </w:p>
    <w:p w14:paraId="206C1760" w14:textId="77777777" w:rsidR="00EE75E0" w:rsidRDefault="00EE75E0">
      <w:pPr>
        <w:spacing w:after="0" w:line="259" w:lineRule="auto"/>
        <w:ind w:left="0" w:firstLine="0"/>
      </w:pPr>
    </w:p>
    <w:p w14:paraId="56F00F88" w14:textId="77777777" w:rsidR="00A23642" w:rsidRDefault="00655836">
      <w:r>
        <w:rPr>
          <w:b/>
        </w:rPr>
        <w:t>Madeley School</w:t>
      </w:r>
      <w:r>
        <w:t xml:space="preserve"> is committed to safeguarding and promoting the welfare of children and young people and expects all staff and volunteers to share this commitment, click here to review Safeguarding and Pupil Protection Policy </w:t>
      </w:r>
      <w:hyperlink r:id="rId18">
        <w:r>
          <w:rPr>
            <w:color w:val="0563C1"/>
            <w:u w:val="single" w:color="0563C1"/>
          </w:rPr>
          <w:t>https://www.shaw</w:t>
        </w:r>
      </w:hyperlink>
      <w:hyperlink r:id="rId19">
        <w:r>
          <w:rPr>
            <w:color w:val="0563C1"/>
            <w:u w:val="single" w:color="0563C1"/>
          </w:rPr>
          <w:t>-</w:t>
        </w:r>
      </w:hyperlink>
      <w:hyperlink r:id="rId20">
        <w:r>
          <w:rPr>
            <w:color w:val="0563C1"/>
            <w:u w:val="single" w:color="0563C1"/>
          </w:rPr>
          <w:t>education.org.uk/our</w:t>
        </w:r>
      </w:hyperlink>
      <w:hyperlink r:id="rId21">
        <w:r>
          <w:rPr>
            <w:color w:val="0563C1"/>
            <w:u w:val="single" w:color="0563C1"/>
          </w:rPr>
          <w:t>-</w:t>
        </w:r>
      </w:hyperlink>
      <w:hyperlink r:id="rId22">
        <w:r>
          <w:rPr>
            <w:color w:val="0563C1"/>
            <w:u w:val="single" w:color="0563C1"/>
          </w:rPr>
          <w:t>trust/key</w:t>
        </w:r>
      </w:hyperlink>
      <w:hyperlink r:id="rId23">
        <w:r>
          <w:rPr>
            <w:color w:val="0563C1"/>
            <w:u w:val="single" w:color="0563C1"/>
          </w:rPr>
          <w:t>-</w:t>
        </w:r>
      </w:hyperlink>
      <w:hyperlink r:id="rId24">
        <w:r>
          <w:rPr>
            <w:color w:val="0563C1"/>
            <w:u w:val="single" w:color="0563C1"/>
          </w:rPr>
          <w:t>information</w:t>
        </w:r>
      </w:hyperlink>
      <w:hyperlink r:id="rId25">
        <w:r>
          <w:t xml:space="preserve"> </w:t>
        </w:r>
      </w:hyperlink>
    </w:p>
    <w:p w14:paraId="5290B4B0" w14:textId="77777777" w:rsidR="00A23642" w:rsidRDefault="00655836">
      <w:pPr>
        <w:spacing w:after="0" w:line="259" w:lineRule="auto"/>
        <w:ind w:left="0" w:firstLine="0"/>
      </w:pPr>
      <w:r>
        <w:t xml:space="preserve"> </w:t>
      </w:r>
    </w:p>
    <w:p w14:paraId="1470AD71" w14:textId="77777777" w:rsidR="00A23642" w:rsidRDefault="00655836">
      <w:r>
        <w:t xml:space="preserve">This position is subject to appropriate vetting procedures including a criminal record check from the Disclosure and Barring Service (formerly CRB) which will require you to disclose details of all unspent and unfiltered spent reprimands, formal warnings, cautions and convictions. </w:t>
      </w:r>
    </w:p>
    <w:p w14:paraId="41BA71F0" w14:textId="77777777" w:rsidR="00A23642" w:rsidRDefault="00655836">
      <w:pPr>
        <w:spacing w:after="0" w:line="259" w:lineRule="auto"/>
        <w:ind w:left="0" w:firstLine="0"/>
      </w:pPr>
      <w:r>
        <w:t xml:space="preserve"> </w:t>
      </w:r>
    </w:p>
    <w:p w14:paraId="28B1CC45" w14:textId="77777777" w:rsidR="00A23642" w:rsidRDefault="00655836">
      <w:pPr>
        <w:spacing w:after="25"/>
      </w:pPr>
      <w:r>
        <w:t xml:space="preserve">We are an Equal Opportunities employer and will ensure that all our recruitment and selection practices reflect this commitment. </w:t>
      </w:r>
      <w:r>
        <w:rPr>
          <w:rFonts w:ascii="Arial" w:eastAsia="Arial" w:hAnsi="Arial" w:cs="Arial"/>
          <w:sz w:val="24"/>
        </w:rPr>
        <w:t xml:space="preserve"> </w:t>
      </w:r>
    </w:p>
    <w:p w14:paraId="47F642DD" w14:textId="77777777" w:rsidR="00A23642" w:rsidRDefault="00655836">
      <w:pPr>
        <w:spacing w:after="0" w:line="259" w:lineRule="auto"/>
        <w:ind w:left="0" w:firstLine="0"/>
      </w:pPr>
      <w:r>
        <w:rPr>
          <w:b/>
        </w:rPr>
        <w:t xml:space="preserve"> </w:t>
      </w:r>
      <w:r>
        <w:t xml:space="preserve"> </w:t>
      </w:r>
    </w:p>
    <w:p w14:paraId="4D700348" w14:textId="77777777" w:rsidR="00A23642" w:rsidRDefault="00655836">
      <w:pPr>
        <w:spacing w:after="0" w:line="259" w:lineRule="auto"/>
        <w:ind w:left="0" w:firstLine="0"/>
      </w:pPr>
      <w:r>
        <w:rPr>
          <w:b/>
        </w:rPr>
        <w:t>In accordance with our safer recruitment policy CV’s alone will not be accepted.</w:t>
      </w:r>
      <w:r>
        <w:t xml:space="preserve"> </w:t>
      </w:r>
    </w:p>
    <w:p w14:paraId="5D3AC9AE" w14:textId="77777777" w:rsidR="00A23642" w:rsidRDefault="00655836">
      <w:pPr>
        <w:spacing w:after="0" w:line="259" w:lineRule="auto"/>
        <w:ind w:left="0" w:firstLine="0"/>
      </w:pPr>
      <w:r>
        <w:t xml:space="preserve">  </w:t>
      </w:r>
    </w:p>
    <w:p w14:paraId="335800F6" w14:textId="624B737E" w:rsidR="00A23642" w:rsidRDefault="00655836">
      <w:pPr>
        <w:spacing w:after="1" w:line="259" w:lineRule="auto"/>
        <w:ind w:left="-5"/>
      </w:pPr>
      <w:r>
        <w:rPr>
          <w:b/>
        </w:rPr>
        <w:t xml:space="preserve">Application deadline:  </w:t>
      </w:r>
      <w:r w:rsidR="009B402B">
        <w:rPr>
          <w:b/>
        </w:rPr>
        <w:t>Friday 21</w:t>
      </w:r>
      <w:r w:rsidR="009B402B" w:rsidRPr="009B402B">
        <w:rPr>
          <w:b/>
          <w:vertAlign w:val="superscript"/>
        </w:rPr>
        <w:t>st</w:t>
      </w:r>
      <w:r w:rsidR="009B402B">
        <w:rPr>
          <w:b/>
        </w:rPr>
        <w:t xml:space="preserve"> April 2023</w:t>
      </w:r>
      <w:r>
        <w:rPr>
          <w:b/>
        </w:rPr>
        <w:t xml:space="preserve">  </w:t>
      </w:r>
      <w:r>
        <w:t xml:space="preserve"> </w:t>
      </w:r>
    </w:p>
    <w:p w14:paraId="5229B4A8" w14:textId="15C18AE5" w:rsidR="00A23642" w:rsidRDefault="00655836">
      <w:pPr>
        <w:tabs>
          <w:tab w:val="center" w:pos="2335"/>
        </w:tabs>
        <w:spacing w:after="1" w:line="259" w:lineRule="auto"/>
        <w:ind w:left="-15" w:firstLine="0"/>
      </w:pPr>
      <w:r>
        <w:rPr>
          <w:b/>
        </w:rPr>
        <w:t xml:space="preserve">Interview date:  </w:t>
      </w:r>
      <w:r w:rsidR="0023283E">
        <w:rPr>
          <w:b/>
        </w:rPr>
        <w:t xml:space="preserve">           </w:t>
      </w:r>
      <w:r w:rsidR="00AC36F9">
        <w:rPr>
          <w:b/>
        </w:rPr>
        <w:t xml:space="preserve">To be </w:t>
      </w:r>
      <w:proofErr w:type="gramStart"/>
      <w:r w:rsidR="00AC36F9">
        <w:rPr>
          <w:b/>
        </w:rPr>
        <w:t>confirmed</w:t>
      </w:r>
      <w:proofErr w:type="gramEnd"/>
    </w:p>
    <w:p w14:paraId="25048253" w14:textId="77777777" w:rsidR="00A23642" w:rsidRDefault="00655836">
      <w:pPr>
        <w:spacing w:after="0" w:line="259" w:lineRule="auto"/>
        <w:ind w:left="0" w:firstLine="0"/>
      </w:pPr>
      <w:r>
        <w:rPr>
          <w:b/>
        </w:rPr>
        <w:t xml:space="preserve"> </w:t>
      </w:r>
      <w:r>
        <w:t xml:space="preserve"> </w:t>
      </w:r>
    </w:p>
    <w:p w14:paraId="39087635" w14:textId="77777777" w:rsidR="00A23642" w:rsidRDefault="00655836">
      <w:pPr>
        <w:spacing w:after="29" w:line="259" w:lineRule="auto"/>
        <w:ind w:left="-5"/>
      </w:pPr>
      <w:r>
        <w:rPr>
          <w:b/>
        </w:rPr>
        <w:t>We reserve the right to appoint before the closing date, therefore, we encourage early applications.</w:t>
      </w:r>
      <w:r>
        <w:t xml:space="preserve"> </w:t>
      </w:r>
    </w:p>
    <w:p w14:paraId="14AB90BF" w14:textId="77777777" w:rsidR="00A23642" w:rsidRDefault="00655836">
      <w:r>
        <w:t xml:space="preserve">Successful candidates will be subject to a fully Enhanced DBS check along with other relevant employment checks. </w:t>
      </w:r>
      <w:r>
        <w:rPr>
          <w:rFonts w:ascii="Arial" w:eastAsia="Arial" w:hAnsi="Arial" w:cs="Arial"/>
          <w:sz w:val="24"/>
        </w:rPr>
        <w:t xml:space="preserve"> </w:t>
      </w:r>
    </w:p>
    <w:p w14:paraId="6DF69A40" w14:textId="228714CD" w:rsidR="00A23642" w:rsidRDefault="00655836">
      <w:pPr>
        <w:spacing w:after="0" w:line="259" w:lineRule="auto"/>
        <w:ind w:left="0" w:firstLine="0"/>
      </w:pPr>
      <w:r>
        <w:rPr>
          <w:b/>
        </w:rPr>
        <w:t xml:space="preserve"> </w:t>
      </w:r>
      <w:r>
        <w:t xml:space="preserve"> </w:t>
      </w:r>
    </w:p>
    <w:sectPr w:rsidR="00A23642">
      <w:pgSz w:w="11906" w:h="16838"/>
      <w:pgMar w:top="708" w:right="716" w:bottom="8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B3B"/>
    <w:multiLevelType w:val="hybridMultilevel"/>
    <w:tmpl w:val="B024C250"/>
    <w:lvl w:ilvl="0" w:tplc="FECEDB9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E85F4">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162E20">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8ACAE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4069A">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499B8">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6EC95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A6DF8">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FC540E">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60C61"/>
    <w:multiLevelType w:val="hybridMultilevel"/>
    <w:tmpl w:val="1054A7B0"/>
    <w:lvl w:ilvl="0" w:tplc="97E4A92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66B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C32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6C51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C2F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1EA9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227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48A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5EC1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08747075">
    <w:abstractNumId w:val="0"/>
  </w:num>
  <w:num w:numId="2" w16cid:durableId="1255243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42"/>
    <w:rsid w:val="00043442"/>
    <w:rsid w:val="000A249C"/>
    <w:rsid w:val="0023283E"/>
    <w:rsid w:val="002E22CC"/>
    <w:rsid w:val="002F2450"/>
    <w:rsid w:val="003B17CD"/>
    <w:rsid w:val="0041247C"/>
    <w:rsid w:val="00486119"/>
    <w:rsid w:val="00535A9B"/>
    <w:rsid w:val="005A22F9"/>
    <w:rsid w:val="00632620"/>
    <w:rsid w:val="00655836"/>
    <w:rsid w:val="006C3DBA"/>
    <w:rsid w:val="008C6522"/>
    <w:rsid w:val="009B402B"/>
    <w:rsid w:val="00A23642"/>
    <w:rsid w:val="00AC36F9"/>
    <w:rsid w:val="00B81A11"/>
    <w:rsid w:val="00BF4485"/>
    <w:rsid w:val="00C230E6"/>
    <w:rsid w:val="00D567C1"/>
    <w:rsid w:val="00D87C88"/>
    <w:rsid w:val="00DB2935"/>
    <w:rsid w:val="00EE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541D"/>
  <w15:docId w15:val="{877CE52D-FA2B-49E1-B784-8D5A3C30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86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aw-education.org.uk/" TargetMode="External"/><Relationship Id="rId13" Type="http://schemas.openxmlformats.org/officeDocument/2006/relationships/hyperlink" Target="http://www.shaw-education.org.uk/" TargetMode="External"/><Relationship Id="rId18" Type="http://schemas.openxmlformats.org/officeDocument/2006/relationships/hyperlink" Target="https://www.shaw-education.org.uk/our-trust/key-inform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haw-education.org.uk/our-trust/key-information" TargetMode="External"/><Relationship Id="rId7" Type="http://schemas.openxmlformats.org/officeDocument/2006/relationships/hyperlink" Target="http://www.shaw-education.org.uk/" TargetMode="External"/><Relationship Id="rId12" Type="http://schemas.openxmlformats.org/officeDocument/2006/relationships/hyperlink" Target="http://www.shaw-education.org.uk/" TargetMode="External"/><Relationship Id="rId17" Type="http://schemas.openxmlformats.org/officeDocument/2006/relationships/hyperlink" Target="https://ce0524li.webitrent.com/ce0524li_webrecruitment/wrd/run/ETREC179GF.open?WVID=17491515f0&amp;VACANCY_ID=7240963LI7" TargetMode="External"/><Relationship Id="rId25" Type="http://schemas.openxmlformats.org/officeDocument/2006/relationships/hyperlink" Target="https://www.shaw-education.org.uk/our-trust/key-information"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shaw-education.org.uk/our-trust/key-informa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haw-education.org.uk/" TargetMode="External"/><Relationship Id="rId24" Type="http://schemas.openxmlformats.org/officeDocument/2006/relationships/hyperlink" Target="https://www.shaw-education.org.uk/our-trust/key-information" TargetMode="External"/><Relationship Id="rId5" Type="http://schemas.openxmlformats.org/officeDocument/2006/relationships/image" Target="media/image1.png"/><Relationship Id="rId15" Type="http://schemas.openxmlformats.org/officeDocument/2006/relationships/hyperlink" Target="http://www.shaw-education.org.uk/" TargetMode="External"/><Relationship Id="rId23" Type="http://schemas.openxmlformats.org/officeDocument/2006/relationships/hyperlink" Target="https://www.shaw-education.org.uk/our-trust/key-information" TargetMode="External"/><Relationship Id="rId10" Type="http://schemas.openxmlformats.org/officeDocument/2006/relationships/hyperlink" Target="http://www.shaw-education.org.uk/" TargetMode="External"/><Relationship Id="rId19" Type="http://schemas.openxmlformats.org/officeDocument/2006/relationships/hyperlink" Target="https://www.shaw-education.org.uk/our-trust/key-information" TargetMode="External"/><Relationship Id="rId4" Type="http://schemas.openxmlformats.org/officeDocument/2006/relationships/webSettings" Target="webSettings.xml"/><Relationship Id="rId9" Type="http://schemas.openxmlformats.org/officeDocument/2006/relationships/hyperlink" Target="http://www.shaw-education.org.uk/" TargetMode="External"/><Relationship Id="rId14" Type="http://schemas.openxmlformats.org/officeDocument/2006/relationships/hyperlink" Target="http://www.shaw-education.org.uk/" TargetMode="External"/><Relationship Id="rId22" Type="http://schemas.openxmlformats.org/officeDocument/2006/relationships/hyperlink" Target="https://www.shaw-education.org.uk/our-trust/key-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cp:lastModifiedBy>Natalie Turner (SET Head Office)</cp:lastModifiedBy>
  <cp:revision>4</cp:revision>
  <dcterms:created xsi:type="dcterms:W3CDTF">2023-03-08T16:00:00Z</dcterms:created>
  <dcterms:modified xsi:type="dcterms:W3CDTF">2023-03-27T09:47:00Z</dcterms:modified>
</cp:coreProperties>
</file>