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0DE" w14:textId="6389DFD9" w:rsidR="007E5424" w:rsidRDefault="003A0F1D" w:rsidP="61DD09C4">
      <w:pPr>
        <w:tabs>
          <w:tab w:val="right" w:pos="9094"/>
        </w:tabs>
        <w:spacing w:after="0" w:line="259" w:lineRule="auto"/>
        <w:ind w:left="0" w:right="0" w:firstLine="0"/>
        <w:rPr>
          <w:rFonts w:asciiTheme="majorHAnsi" w:hAnsiTheme="majorHAnsi" w:cstheme="majorBidi"/>
          <w:b/>
          <w:bCs/>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44B09668">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1DD09C4">
        <w:rPr>
          <w:rFonts w:asciiTheme="majorHAnsi" w:hAnsiTheme="majorHAnsi" w:cstheme="majorBidi"/>
          <w:b/>
          <w:bCs/>
          <w:color w:val="002060"/>
          <w:sz w:val="36"/>
          <w:szCs w:val="36"/>
        </w:rPr>
        <w:t xml:space="preserve">Job Description: </w:t>
      </w:r>
      <w:r w:rsidR="00AD282E" w:rsidRPr="61DD09C4">
        <w:rPr>
          <w:rFonts w:asciiTheme="majorHAnsi" w:hAnsiTheme="majorHAnsi" w:cstheme="majorBidi"/>
          <w:b/>
          <w:bCs/>
          <w:color w:val="002060"/>
          <w:sz w:val="36"/>
          <w:szCs w:val="36"/>
        </w:rPr>
        <w:t xml:space="preserve">Teacher of </w:t>
      </w:r>
      <w:r w:rsidR="001B7FB5" w:rsidRPr="00075372">
        <w:rPr>
          <w:rFonts w:asciiTheme="majorHAnsi" w:hAnsiTheme="majorHAnsi" w:cstheme="majorBidi"/>
          <w:b/>
          <w:bCs/>
          <w:color w:val="002060"/>
          <w:sz w:val="36"/>
          <w:szCs w:val="36"/>
        </w:rPr>
        <w:t>English</w:t>
      </w:r>
      <w:r w:rsidR="001B7FB5" w:rsidRPr="61DD09C4">
        <w:rPr>
          <w:rFonts w:asciiTheme="majorHAnsi" w:hAnsiTheme="majorHAnsi" w:cstheme="majorBidi"/>
          <w:b/>
          <w:bCs/>
          <w:color w:val="002060"/>
          <w:sz w:val="36"/>
          <w:szCs w:val="36"/>
        </w:rPr>
        <w:t xml:space="preserve"> </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61DD09C4">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61DD09C4">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B2FCF98"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School </w:t>
            </w:r>
            <w:r w:rsidR="00075372">
              <w:rPr>
                <w:rFonts w:asciiTheme="majorHAnsi" w:hAnsiTheme="majorHAnsi" w:cstheme="majorHAnsi"/>
                <w:color w:val="002060"/>
              </w:rPr>
              <w:t>/ The Grange School</w:t>
            </w:r>
          </w:p>
        </w:tc>
      </w:tr>
      <w:tr w:rsidR="00425881" w:rsidRPr="00A71B1A" w14:paraId="68727D48" w14:textId="77777777" w:rsidTr="61DD09C4">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61DD09C4">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7650E4" w:rsidR="003A0F1D" w:rsidRPr="00FB350D" w:rsidRDefault="00075372" w:rsidP="00F06742">
            <w:pPr>
              <w:spacing w:after="0" w:line="240" w:lineRule="auto"/>
              <w:ind w:left="0" w:right="400" w:firstLine="0"/>
              <w:rPr>
                <w:rFonts w:asciiTheme="majorHAnsi" w:hAnsiTheme="majorHAnsi" w:cstheme="majorHAnsi"/>
                <w:color w:val="002060"/>
              </w:rPr>
            </w:pPr>
            <w:r w:rsidRPr="00AA1939">
              <w:rPr>
                <w:rFonts w:asciiTheme="majorHAnsi" w:hAnsiTheme="majorHAnsi" w:cstheme="majorHAnsi"/>
                <w:color w:val="002060"/>
              </w:rPr>
              <w:t>Teachers Main/Upper Pay Scale</w:t>
            </w:r>
          </w:p>
        </w:tc>
      </w:tr>
      <w:tr w:rsidR="003A0F1D" w:rsidRPr="00A71B1A" w14:paraId="394B09F2" w14:textId="77777777" w:rsidTr="61DD09C4">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EA575DD" w:rsidR="003A0F1D" w:rsidRPr="00A71B1A" w:rsidRDefault="00136AA2" w:rsidP="61DD09C4">
            <w:pPr>
              <w:spacing w:after="0" w:line="240" w:lineRule="auto"/>
              <w:rPr>
                <w:rFonts w:asciiTheme="majorHAnsi" w:hAnsiTheme="majorHAnsi" w:cstheme="majorBidi"/>
                <w:color w:val="002060"/>
              </w:rPr>
            </w:pPr>
            <w:r w:rsidRPr="00136AA2">
              <w:rPr>
                <w:rFonts w:asciiTheme="majorHAnsi" w:hAnsiTheme="majorHAnsi" w:cstheme="majorBidi"/>
                <w:color w:val="002060"/>
              </w:rPr>
              <w:t>Curriculum Team Leader: English</w:t>
            </w:r>
            <w:r w:rsidR="0036526B" w:rsidRPr="61DD09C4">
              <w:rPr>
                <w:rFonts w:asciiTheme="majorHAnsi" w:hAnsiTheme="majorHAnsi" w:cstheme="majorBid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445D1BDF">
        <w:trPr>
          <w:trHeight w:val="188"/>
        </w:trPr>
        <w:tc>
          <w:tcPr>
            <w:tcW w:w="10490"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445D1BDF">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34B837BF"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D90C27">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98ACAAC" w:rsidR="0036526B" w:rsidRDefault="0036526B" w:rsidP="445D1BDF">
            <w:pPr>
              <w:suppressAutoHyphens/>
              <w:spacing w:after="0" w:line="240" w:lineRule="auto"/>
              <w:ind w:right="0"/>
              <w:rPr>
                <w:rFonts w:asciiTheme="majorHAnsi" w:hAnsiTheme="majorHAnsi"/>
                <w:color w:val="1F3864" w:themeColor="accent5" w:themeShade="80"/>
                <w:spacing w:val="-2"/>
              </w:rPr>
            </w:pPr>
            <w:r w:rsidRPr="445D1BDF">
              <w:rPr>
                <w:rFonts w:asciiTheme="majorHAnsi" w:hAnsiTheme="majorHAnsi"/>
                <w:color w:val="1F3864" w:themeColor="accent5" w:themeShade="80"/>
                <w:spacing w:val="-2"/>
              </w:rPr>
              <w:t xml:space="preserve">To be responsible for the highly effective implementation of the subject-specific TL Secondary Curriculum ensuring that this is </w:t>
            </w:r>
            <w:r w:rsidR="65AF2F7E" w:rsidRPr="445D1BDF">
              <w:rPr>
                <w:rFonts w:asciiTheme="majorHAnsi" w:hAnsiTheme="majorHAnsi"/>
                <w:color w:val="1F3864" w:themeColor="accent5" w:themeShade="80"/>
                <w:spacing w:val="-2"/>
              </w:rPr>
              <w:t>adapted</w:t>
            </w:r>
            <w:r w:rsidRPr="445D1BDF">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445D1BDF">
        <w:trPr>
          <w:trHeight w:val="48"/>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B8BCC4" w14:textId="5C98C6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445D1BDF">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8FC4F22" w:rsidR="0036526B" w:rsidRPr="0036526B" w:rsidRDefault="0036526B" w:rsidP="445D1BDF">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445D1BDF">
              <w:rPr>
                <w:rFonts w:asciiTheme="majorHAnsi" w:eastAsia="Times New Roman" w:hAnsiTheme="majorHAnsi" w:cs="Times New Roman"/>
                <w:color w:val="1F3864" w:themeColor="accent5" w:themeShade="80"/>
              </w:rPr>
              <w:t>To plan and prepare lessons.</w:t>
            </w:r>
          </w:p>
          <w:p w14:paraId="46B0004C" w14:textId="77777777" w:rsidR="0036526B" w:rsidRPr="0036526B" w:rsidRDefault="0036526B" w:rsidP="0036526B">
            <w:pPr>
              <w:numPr>
                <w:ilvl w:val="0"/>
                <w:numId w:val="15"/>
              </w:numPr>
              <w:spacing w:after="0" w:line="240" w:lineRule="auto"/>
              <w:ind w:right="228" w:hanging="21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482580">
            <w:pPr>
              <w:spacing w:after="0"/>
              <w:rPr>
                <w:rFonts w:asciiTheme="majorHAnsi" w:hAnsiTheme="majorHAnsi"/>
                <w:b/>
                <w:color w:val="1F3864" w:themeColor="accent5" w:themeShade="80"/>
              </w:rPr>
            </w:pPr>
          </w:p>
          <w:p w14:paraId="7C6693BB" w14:textId="5E41A4CC"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1A3F6AF0" w:rsidR="0036526B" w:rsidRPr="00D90C27"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DF636C8" w14:textId="77777777" w:rsidR="00D90C27" w:rsidRPr="0036526B" w:rsidRDefault="00D90C27" w:rsidP="00D90C27">
            <w:pPr>
              <w:ind w:left="360" w:firstLine="0"/>
              <w:contextualSpacing/>
              <w:rPr>
                <w:rFonts w:asciiTheme="majorHAnsi" w:hAnsiTheme="majorHAnsi"/>
                <w:b/>
                <w:color w:val="1F3864" w:themeColor="accent5" w:themeShade="80"/>
              </w:rPr>
            </w:pPr>
          </w:p>
          <w:p w14:paraId="2263DB42" w14:textId="68B18DC5"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9A055F9" w:rsidR="0036526B" w:rsidRPr="00D90C27"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570EF797" w14:textId="77777777" w:rsidR="00D90C27" w:rsidRPr="0036526B" w:rsidRDefault="00D90C27" w:rsidP="00D90C27">
            <w:pPr>
              <w:ind w:left="360" w:firstLine="0"/>
              <w:contextualSpacing/>
              <w:rPr>
                <w:rFonts w:asciiTheme="majorHAnsi" w:hAnsiTheme="majorHAnsi"/>
                <w:b/>
                <w:color w:val="1F3864" w:themeColor="accent5" w:themeShade="80"/>
              </w:rPr>
            </w:pPr>
          </w:p>
          <w:p w14:paraId="4F99DC33" w14:textId="77777777"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482580">
            <w:pPr>
              <w:numPr>
                <w:ilvl w:val="0"/>
                <w:numId w:val="15"/>
              </w:numPr>
              <w:spacing w:after="0" w:line="240" w:lineRule="auto"/>
              <w:ind w:right="0" w:hanging="218"/>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0CCC5A8A" w14:textId="77777777" w:rsidR="00482580" w:rsidRDefault="00482580" w:rsidP="00482580">
            <w:pPr>
              <w:spacing w:after="0" w:line="240" w:lineRule="auto"/>
              <w:ind w:left="142" w:right="0" w:firstLine="0"/>
              <w:rPr>
                <w:rFonts w:asciiTheme="majorHAnsi" w:hAnsiTheme="majorHAnsi"/>
                <w:b/>
                <w:color w:val="1F3864" w:themeColor="accent5" w:themeShade="80"/>
              </w:rPr>
            </w:pPr>
          </w:p>
          <w:p w14:paraId="58165D08" w14:textId="16BA0E37" w:rsidR="0036526B" w:rsidRPr="0036526B" w:rsidRDefault="0036526B" w:rsidP="00482580">
            <w:pPr>
              <w:spacing w:after="0" w:line="240" w:lineRule="auto"/>
              <w:ind w:left="142" w:right="0" w:firstLine="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p>
          <w:p w14:paraId="6CFBEA59"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ind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B58BE4D" w14:textId="77777777" w:rsidR="00D90C27" w:rsidRDefault="00D90C27" w:rsidP="0036526B">
            <w:pPr>
              <w:rPr>
                <w:rFonts w:asciiTheme="majorHAnsi" w:hAnsiTheme="majorHAnsi"/>
                <w:b/>
                <w:color w:val="1F3864" w:themeColor="accent5" w:themeShade="80"/>
              </w:rPr>
            </w:pPr>
          </w:p>
          <w:p w14:paraId="795B6CFE" w14:textId="2268DB56"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1709984" w14:textId="77777777" w:rsidR="00D90C27" w:rsidRDefault="00D90C27" w:rsidP="0036526B">
            <w:pPr>
              <w:rPr>
                <w:rFonts w:asciiTheme="majorHAnsi" w:hAnsiTheme="majorHAnsi"/>
                <w:b/>
                <w:color w:val="1F3864" w:themeColor="accent5" w:themeShade="80"/>
              </w:rPr>
            </w:pPr>
          </w:p>
          <w:p w14:paraId="6898C808" w14:textId="2BB32831"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36526B">
            <w:pPr>
              <w:numPr>
                <w:ilvl w:val="0"/>
                <w:numId w:val="15"/>
              </w:numPr>
              <w:ind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56828457" w14:textId="77777777" w:rsidR="00D90C27" w:rsidRDefault="00D90C27" w:rsidP="0036526B">
            <w:pPr>
              <w:rPr>
                <w:rFonts w:asciiTheme="majorHAnsi" w:hAnsiTheme="majorHAnsi"/>
                <w:b/>
                <w:color w:val="1F3864" w:themeColor="accent5" w:themeShade="80"/>
              </w:rPr>
            </w:pPr>
          </w:p>
          <w:p w14:paraId="2279B1B1" w14:textId="3ED868AE"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482580">
            <w:pPr>
              <w:numPr>
                <w:ilvl w:val="0"/>
                <w:numId w:val="15"/>
              </w:numPr>
              <w:ind w:hanging="218"/>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1752773" w14:textId="77777777" w:rsidR="00D90C27" w:rsidRDefault="00D90C27" w:rsidP="0036526B">
            <w:pPr>
              <w:rPr>
                <w:rFonts w:asciiTheme="majorHAnsi" w:hAnsiTheme="majorHAnsi"/>
                <w:b/>
                <w:color w:val="1F3864" w:themeColor="accent5" w:themeShade="80"/>
              </w:rPr>
            </w:pPr>
          </w:p>
          <w:p w14:paraId="1D29547F" w14:textId="681BE6E1"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482580">
            <w:pPr>
              <w:numPr>
                <w:ilvl w:val="0"/>
                <w:numId w:val="15"/>
              </w:numPr>
              <w:spacing w:after="0" w:line="240" w:lineRule="auto"/>
              <w:ind w:right="0" w:hanging="218"/>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482580">
            <w:pPr>
              <w:numPr>
                <w:ilvl w:val="0"/>
                <w:numId w:val="15"/>
              </w:numPr>
              <w:spacing w:after="0" w:line="240" w:lineRule="auto"/>
              <w:ind w:right="228"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44CFDCEB"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482580">
            <w:pPr>
              <w:numPr>
                <w:ilvl w:val="0"/>
                <w:numId w:val="15"/>
              </w:numPr>
              <w:spacing w:after="0" w:line="240" w:lineRule="auto"/>
              <w:ind w:right="228" w:hanging="21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72917DDB" w:rsidR="0036526B" w:rsidRPr="00D90C27"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appropriate </w:t>
            </w:r>
            <w:r w:rsidRPr="00D90C27">
              <w:rPr>
                <w:rFonts w:asciiTheme="majorHAnsi" w:eastAsia="Times New Roman" w:hAnsiTheme="majorHAnsi" w:cs="Times New Roman"/>
                <w:color w:val="1F3864" w:themeColor="accent5" w:themeShade="80"/>
              </w:rPr>
              <w:t>staff.</w:t>
            </w:r>
          </w:p>
          <w:p w14:paraId="5FEF38A4"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141194FC" w14:textId="77777777" w:rsidR="00482580" w:rsidRDefault="00482580" w:rsidP="00323D0D">
            <w:pPr>
              <w:ind w:left="142" w:firstLine="0"/>
              <w:rPr>
                <w:rFonts w:asciiTheme="majorHAnsi" w:hAnsiTheme="majorHAnsi"/>
                <w:b/>
                <w:color w:val="1F3864" w:themeColor="accent5" w:themeShade="80"/>
              </w:rPr>
            </w:pPr>
          </w:p>
          <w:p w14:paraId="25C17CF4" w14:textId="77777777" w:rsidR="00482580" w:rsidRDefault="00482580" w:rsidP="00323D0D">
            <w:pPr>
              <w:ind w:left="142" w:firstLine="0"/>
              <w:rPr>
                <w:rFonts w:asciiTheme="majorHAnsi" w:hAnsiTheme="majorHAnsi"/>
                <w:b/>
                <w:color w:val="1F3864" w:themeColor="accent5" w:themeShade="80"/>
              </w:rPr>
            </w:pPr>
          </w:p>
          <w:p w14:paraId="2FAF8971" w14:textId="0AE3572A" w:rsidR="0036526B" w:rsidRPr="0036526B" w:rsidRDefault="0036526B" w:rsidP="00482580">
            <w:pPr>
              <w:spacing w:after="0"/>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E6BA720"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w:t>
            </w:r>
            <w:r w:rsidR="00D90C27">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learning.</w:t>
            </w:r>
          </w:p>
          <w:p w14:paraId="11BF91EB" w14:textId="77777777" w:rsidR="0036526B" w:rsidRPr="0036526B" w:rsidRDefault="0036526B" w:rsidP="00482580">
            <w:pPr>
              <w:numPr>
                <w:ilvl w:val="0"/>
                <w:numId w:val="15"/>
              </w:numPr>
              <w:spacing w:after="0" w:line="240" w:lineRule="auto"/>
              <w:ind w:right="0" w:hanging="218"/>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482580">
            <w:pPr>
              <w:numPr>
                <w:ilvl w:val="0"/>
                <w:numId w:val="15"/>
              </w:numPr>
              <w:spacing w:after="0" w:line="240" w:lineRule="auto"/>
              <w:ind w:right="228" w:hanging="21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482580">
            <w:pPr>
              <w:numPr>
                <w:ilvl w:val="0"/>
                <w:numId w:val="15"/>
              </w:numPr>
              <w:spacing w:after="0" w:line="240" w:lineRule="auto"/>
              <w:ind w:right="228" w:hanging="218"/>
              <w:contextualSpacing/>
              <w:rPr>
                <w:rFonts w:asciiTheme="majorHAnsi" w:hAnsiTheme="majorHAnsi" w:cstheme="majorHAnsi"/>
                <w:color w:val="002060"/>
              </w:rPr>
            </w:pPr>
            <w:r w:rsidRPr="00482580">
              <w:rPr>
                <w:rFonts w:asciiTheme="majorHAnsi" w:hAnsiTheme="majorHAnsi"/>
                <w:color w:val="1F3864" w:themeColor="accent5" w:themeShade="80"/>
              </w:rPr>
              <w:t xml:space="preserve">Promoting and safeguarding the welfare of children and young people in accordance with the school’s Safeguarding and Child Protection policies. </w:t>
            </w:r>
          </w:p>
        </w:tc>
      </w:tr>
    </w:tbl>
    <w:p w14:paraId="7E99A44A" w14:textId="69643A0B" w:rsidR="008B1418" w:rsidRDefault="008B1418"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23D0D" w:rsidRPr="00E46D70" w14:paraId="46435D21" w14:textId="77777777" w:rsidTr="00495B28">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33C2AD0" w14:textId="77777777" w:rsidR="00323D0D" w:rsidRPr="00E46D70" w:rsidRDefault="00323D0D" w:rsidP="00495B28">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23D0D" w:rsidRPr="00E46D70" w14:paraId="1F016287" w14:textId="77777777" w:rsidTr="00495B28">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158A696" w14:textId="77777777" w:rsidR="00323D0D" w:rsidRPr="00642F4D" w:rsidRDefault="00323D0D" w:rsidP="00495B28">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60FB9C09"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other senior leaders in the recruitment process, organising interview lesson observations and providing accurate feedback to selection panels where appropriate.</w:t>
            </w:r>
          </w:p>
          <w:p w14:paraId="2F9DF36A"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the TL Performance Management and appraisal processes, ensuring that high standards of performance are both set and met in line with Trust policy.</w:t>
            </w:r>
          </w:p>
          <w:p w14:paraId="599003CC" w14:textId="77777777" w:rsidR="00323D0D" w:rsidRPr="008B2D80" w:rsidRDefault="00323D0D" w:rsidP="00495B28">
            <w:pPr>
              <w:spacing w:after="0" w:line="240" w:lineRule="auto"/>
              <w:ind w:left="139" w:right="228" w:firstLine="0"/>
              <w:rPr>
                <w:rFonts w:asciiTheme="majorHAnsi" w:hAnsiTheme="majorHAnsi" w:cstheme="majorHAnsi"/>
                <w:b/>
                <w:color w:val="FF0000"/>
              </w:rPr>
            </w:pPr>
          </w:p>
          <w:p w14:paraId="04EE7E3B" w14:textId="77777777" w:rsidR="00323D0D" w:rsidRPr="00111CAA" w:rsidRDefault="00323D0D" w:rsidP="00495B28">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4C6D5E19"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the work of Twynham Learning MAT which at times may require supporting other schools within the MAT as agreed in consultation with the post-holder.</w:t>
            </w:r>
          </w:p>
          <w:p w14:paraId="1ABFB58F"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Contribute to the TL Trust Excellence strategy for a world class curriculum provision.</w:t>
            </w:r>
          </w:p>
          <w:p w14:paraId="47A4E592"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support the work of Two Rivers Institute which, at times, may require supporting schools locally or delivering CPD through TRI as agreed in consultation with the post-holder.</w:t>
            </w:r>
          </w:p>
          <w:p w14:paraId="1C07FBD7" w14:textId="61AA7A6F"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promote actively the Trust’s policies.</w:t>
            </w:r>
          </w:p>
          <w:p w14:paraId="79552CDC"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play a full part in the life of the Trust community, to support its vision, mission and values.</w:t>
            </w:r>
          </w:p>
          <w:p w14:paraId="53A6F83F"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comply with the school’s health and safety policy and undertake risk assessments as appropriate.</w:t>
            </w:r>
          </w:p>
          <w:p w14:paraId="478E5A55" w14:textId="77777777" w:rsidR="00323D0D" w:rsidRPr="00482580" w:rsidRDefault="00323D0D" w:rsidP="00482580">
            <w:pPr>
              <w:numPr>
                <w:ilvl w:val="0"/>
                <w:numId w:val="15"/>
              </w:numPr>
              <w:spacing w:after="0" w:line="240" w:lineRule="auto"/>
              <w:ind w:right="228" w:hanging="218"/>
              <w:contextualSpacing/>
              <w:rPr>
                <w:rFonts w:asciiTheme="majorHAnsi" w:hAnsiTheme="majorHAnsi"/>
                <w:color w:val="1F3864" w:themeColor="accent5" w:themeShade="80"/>
              </w:rPr>
            </w:pPr>
            <w:r w:rsidRPr="00482580">
              <w:rPr>
                <w:rFonts w:asciiTheme="majorHAnsi" w:hAnsiTheme="majorHAnsi"/>
                <w:color w:val="1F3864" w:themeColor="accent5" w:themeShade="80"/>
              </w:rPr>
              <w:t>To undertake any other duty as specified by STPCD not mentioned in the above.</w:t>
            </w:r>
          </w:p>
          <w:p w14:paraId="3B2C59BA" w14:textId="77777777" w:rsidR="00323D0D" w:rsidRPr="006C7C01" w:rsidRDefault="00323D0D" w:rsidP="00495B28">
            <w:pPr>
              <w:spacing w:after="0" w:line="240" w:lineRule="auto"/>
              <w:ind w:left="141" w:right="228" w:firstLine="0"/>
              <w:jc w:val="both"/>
              <w:rPr>
                <w:rFonts w:asciiTheme="majorHAnsi" w:hAnsiTheme="majorHAnsi" w:cstheme="majorHAnsi"/>
                <w:color w:val="002060"/>
              </w:rPr>
            </w:pPr>
          </w:p>
          <w:p w14:paraId="2F7B0F29" w14:textId="77777777" w:rsidR="00323D0D" w:rsidRPr="003255B0" w:rsidRDefault="00323D0D" w:rsidP="00495B28">
            <w:pPr>
              <w:spacing w:after="0" w:line="240" w:lineRule="auto"/>
              <w:ind w:left="132"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513AC82" w14:textId="1ECDE260" w:rsidR="00323D0D" w:rsidRDefault="00323D0D"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6427DAF9" w:rsidR="000019C0" w:rsidRDefault="000019C0" w:rsidP="006965FC">
      <w:pPr>
        <w:spacing w:after="0" w:line="240" w:lineRule="auto"/>
        <w:ind w:left="0" w:firstLine="0"/>
        <w:rPr>
          <w:rFonts w:asciiTheme="majorHAnsi" w:hAnsiTheme="majorHAnsi" w:cstheme="majorHAnsi"/>
          <w:b/>
          <w:color w:val="002060"/>
        </w:rPr>
      </w:pPr>
    </w:p>
    <w:p w14:paraId="68087CD0" w14:textId="49AEF915" w:rsidR="00482580" w:rsidRDefault="00482580">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58966721" w14:textId="77777777" w:rsidR="00482580" w:rsidRDefault="0048258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7C9CA517" w:rsidR="00846BAC" w:rsidRPr="00482580" w:rsidRDefault="00846BAC" w:rsidP="00482580">
            <w:pPr>
              <w:spacing w:after="0"/>
              <w:ind w:left="132" w:firstLine="0"/>
              <w:rPr>
                <w:rFonts w:asciiTheme="majorHAnsi" w:hAnsiTheme="majorHAnsi" w:cstheme="majorHAnsi"/>
                <w:b/>
                <w:color w:val="002060"/>
              </w:rPr>
            </w:pPr>
            <w:r w:rsidRPr="00482580">
              <w:rPr>
                <w:rFonts w:asciiTheme="majorHAnsi" w:hAnsiTheme="majorHAnsi" w:cstheme="majorHAnsi"/>
                <w:b/>
                <w:color w:val="002060"/>
              </w:rPr>
              <w:t>Essential</w:t>
            </w:r>
          </w:p>
          <w:tbl>
            <w:tblPr>
              <w:tblW w:w="0" w:type="auto"/>
              <w:tblBorders>
                <w:top w:val="nil"/>
                <w:left w:val="nil"/>
                <w:bottom w:val="nil"/>
                <w:right w:val="nil"/>
              </w:tblBorders>
              <w:tblLook w:val="0000" w:firstRow="0" w:lastRow="0" w:firstColumn="0" w:lastColumn="0" w:noHBand="0" w:noVBand="0"/>
            </w:tblPr>
            <w:tblGrid>
              <w:gridCol w:w="10582"/>
            </w:tblGrid>
            <w:tr w:rsidR="00846BAC" w:rsidRPr="00846BAC" w14:paraId="5C73AD86" w14:textId="77777777" w:rsidTr="00DA27A0">
              <w:trPr>
                <w:trHeight w:val="519"/>
              </w:trPr>
              <w:tc>
                <w:tcPr>
                  <w:tcW w:w="0" w:type="auto"/>
                </w:tcPr>
                <w:p w14:paraId="55BB2B9D" w14:textId="70BA598A"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An honours degree (or equivalent)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w:t>
                  </w:r>
                  <w:r w:rsidRPr="00D90C27">
                    <w:rPr>
                      <w:rFonts w:asciiTheme="majorHAnsi" w:eastAsia="Times New Roman" w:hAnsiTheme="majorHAnsi" w:cs="Times New Roman"/>
                      <w:color w:val="1F3864" w:themeColor="accent5" w:themeShade="80"/>
                    </w:rPr>
                    <w:t>related discipline</w:t>
                  </w:r>
                </w:p>
                <w:p w14:paraId="0884FAC8" w14:textId="77777777"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Qualified Teacher Status (QTS)</w:t>
                  </w:r>
                </w:p>
                <w:p w14:paraId="70958ED7" w14:textId="71012513" w:rsidR="00F06742" w:rsidRPr="00D90C27" w:rsidRDefault="0036526B"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w:t>
                  </w:r>
                  <w:r w:rsidR="00F06742" w:rsidRPr="00D90C27">
                    <w:rPr>
                      <w:rFonts w:asciiTheme="majorHAnsi" w:eastAsia="Times New Roman" w:hAnsiTheme="majorHAnsi" w:cs="Times New Roman"/>
                      <w:color w:val="1F3864" w:themeColor="accent5" w:themeShade="80"/>
                    </w:rPr>
                    <w:t xml:space="preserve">xperience of improving outcomes for students in </w:t>
                  </w:r>
                  <w:r w:rsidR="001B7FB5" w:rsidRPr="00D90C27">
                    <w:rPr>
                      <w:rFonts w:asciiTheme="majorHAnsi" w:eastAsia="Times New Roman" w:hAnsiTheme="majorHAnsi" w:cs="Times New Roman"/>
                      <w:color w:val="1F3864" w:themeColor="accent5" w:themeShade="80"/>
                    </w:rPr>
                    <w:t>English</w:t>
                  </w:r>
                  <w:r w:rsidR="00F06742" w:rsidRPr="00D90C27">
                    <w:rPr>
                      <w:rFonts w:asciiTheme="majorHAnsi" w:eastAsia="Times New Roman" w:hAnsiTheme="majorHAnsi" w:cs="Times New Roman"/>
                      <w:color w:val="1F3864" w:themeColor="accent5" w:themeShade="80"/>
                    </w:rPr>
                    <w:t xml:space="preserve"> as a classroom teacher</w:t>
                  </w:r>
                </w:p>
                <w:p w14:paraId="3495B32F" w14:textId="774E1ED5"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experience of teaching </w:t>
                  </w:r>
                  <w:r w:rsidR="001B7FB5" w:rsidRPr="00D90C27">
                    <w:rPr>
                      <w:rFonts w:asciiTheme="majorHAnsi" w:eastAsia="Times New Roman" w:hAnsiTheme="majorHAnsi" w:cs="Times New Roman"/>
                      <w:color w:val="1F3864" w:themeColor="accent5" w:themeShade="80"/>
                    </w:rPr>
                    <w:t>English</w:t>
                  </w:r>
                  <w:r w:rsidR="00AD282E" w:rsidRPr="00D90C27">
                    <w:rPr>
                      <w:rFonts w:asciiTheme="majorHAnsi" w:eastAsia="Times New Roman" w:hAnsiTheme="majorHAnsi" w:cs="Times New Roman"/>
                      <w:color w:val="1F3864" w:themeColor="accent5" w:themeShade="80"/>
                    </w:rPr>
                    <w:t xml:space="preserve"> </w:t>
                  </w:r>
                  <w:r w:rsidRPr="00D90C27">
                    <w:rPr>
                      <w:rFonts w:asciiTheme="majorHAnsi" w:eastAsia="Times New Roman" w:hAnsiTheme="majorHAnsi" w:cs="Times New Roman"/>
                      <w:color w:val="1F3864" w:themeColor="accent5" w:themeShade="80"/>
                    </w:rPr>
                    <w:t>across Key Stage 3-4 in a state 11-16 or 11-18 school</w:t>
                  </w:r>
                </w:p>
                <w:p w14:paraId="69C1FBA1" w14:textId="77777777" w:rsidR="00F06742" w:rsidRPr="00D90C27" w:rsidRDefault="00F06742"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An understanding of effective pedagogy</w:t>
                  </w:r>
                </w:p>
                <w:p w14:paraId="037C28E7" w14:textId="1C6FF205" w:rsidR="00846BAC" w:rsidRPr="00D90C27" w:rsidRDefault="00F06742" w:rsidP="00482580">
                  <w:pPr>
                    <w:pStyle w:val="ListParagraph"/>
                    <w:numPr>
                      <w:ilvl w:val="0"/>
                      <w:numId w:val="16"/>
                    </w:numPr>
                    <w:spacing w:after="0"/>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Excellent classroom management skills</w:t>
                  </w:r>
                </w:p>
                <w:p w14:paraId="79814B0A" w14:textId="10CE066E" w:rsidR="0036526B" w:rsidRPr="00D90C27" w:rsidRDefault="0036526B"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Experience of leading school trips</w:t>
                  </w:r>
                </w:p>
                <w:p w14:paraId="4AD96740" w14:textId="70C865A9" w:rsidR="0036526B" w:rsidRPr="00D90C27" w:rsidRDefault="0036526B" w:rsidP="00482580">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Experience of delivering extra-curricular activities </w:t>
                  </w:r>
                </w:p>
                <w:p w14:paraId="4642B2B1"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7CDFC48"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045410AE"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2810915E"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EA598CB"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1E36ED3"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1D1F6EA5" w14:textId="77777777" w:rsidR="00482580" w:rsidRPr="00401649" w:rsidRDefault="00482580" w:rsidP="00482580">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9E4692F"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2AA42796" w14:textId="77777777" w:rsidR="00482580" w:rsidRDefault="00482580" w:rsidP="00482580">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68F7477" w14:textId="77777777" w:rsidR="00482580" w:rsidRPr="00401649" w:rsidRDefault="00482580" w:rsidP="00482580">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534D92CE" w14:textId="77777777" w:rsidR="00F06742" w:rsidRDefault="00482580" w:rsidP="00482580">
                  <w:pPr>
                    <w:pStyle w:val="ListParagraph"/>
                    <w:numPr>
                      <w:ilvl w:val="0"/>
                      <w:numId w:val="16"/>
                    </w:numPr>
                    <w:spacing w:after="0"/>
                    <w:rPr>
                      <w:rFonts w:asciiTheme="majorHAnsi" w:hAnsiTheme="majorHAnsi" w:cstheme="majorHAnsi"/>
                      <w:color w:val="002060"/>
                    </w:rPr>
                  </w:pPr>
                  <w:r>
                    <w:rPr>
                      <w:rFonts w:asciiTheme="majorHAnsi" w:hAnsiTheme="majorHAnsi" w:cstheme="majorHAnsi"/>
                      <w:color w:val="002060"/>
                    </w:rPr>
                    <w:t>A sense of humour</w:t>
                  </w:r>
                </w:p>
                <w:p w14:paraId="2865978C" w14:textId="110A4D8B" w:rsidR="00482580" w:rsidRPr="00846BAC" w:rsidRDefault="00482580" w:rsidP="00482580">
                  <w:pPr>
                    <w:pStyle w:val="ListParagraph"/>
                    <w:spacing w:after="0"/>
                    <w:ind w:left="513" w:firstLine="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0DA0D8BA" w:rsidR="00846BAC" w:rsidRPr="00482580" w:rsidRDefault="00846BAC" w:rsidP="00F06742">
                  <w:pPr>
                    <w:pStyle w:val="ListParagraph"/>
                    <w:numPr>
                      <w:ilvl w:val="0"/>
                      <w:numId w:val="6"/>
                    </w:numPr>
                    <w:spacing w:after="0"/>
                    <w:rPr>
                      <w:rFonts w:asciiTheme="majorHAnsi" w:hAnsiTheme="majorHAnsi" w:cstheme="majorHAnsi"/>
                      <w:b/>
                      <w:color w:val="002060"/>
                    </w:rPr>
                  </w:pPr>
                  <w:r w:rsidRPr="00482580">
                    <w:rPr>
                      <w:rFonts w:asciiTheme="majorHAnsi" w:hAnsiTheme="majorHAnsi" w:cstheme="majorHAnsi"/>
                      <w:b/>
                      <w:color w:val="002060"/>
                    </w:rPr>
                    <w:t>Desirable</w:t>
                  </w:r>
                </w:p>
                <w:p w14:paraId="73D78204" w14:textId="144B92F2"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First class or Upper second-class degree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related</w:t>
                  </w:r>
                  <w:r w:rsidRPr="00D90C27">
                    <w:rPr>
                      <w:rFonts w:asciiTheme="majorHAnsi" w:eastAsia="Times New Roman" w:hAnsiTheme="majorHAnsi" w:cs="Times New Roman"/>
                      <w:color w:val="1F3864" w:themeColor="accent5" w:themeShade="80"/>
                    </w:rPr>
                    <w:t xml:space="preserve"> discipline</w:t>
                  </w:r>
                </w:p>
                <w:p w14:paraId="2DA3B6F6" w14:textId="3234028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 background of working in a department with” above average” progress data</w:t>
                  </w:r>
                </w:p>
                <w:p w14:paraId="1F44C841" w14:textId="2E59698F" w:rsidR="0047693A" w:rsidRPr="00D90C27" w:rsidRDefault="0047693A"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Ability to teach an additional subject(s) to Key Stage 3 or further</w:t>
                  </w:r>
                </w:p>
                <w:p w14:paraId="7CAEB73B" w14:textId="544E9381"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teaching experience of A-level </w:t>
                  </w:r>
                  <w:r w:rsidR="0036526B" w:rsidRPr="00D90C27">
                    <w:rPr>
                      <w:rFonts w:asciiTheme="majorHAnsi" w:eastAsia="Times New Roman" w:hAnsiTheme="majorHAnsi" w:cs="Times New Roman"/>
                      <w:color w:val="1F3864" w:themeColor="accent5" w:themeShade="80"/>
                    </w:rPr>
                    <w:t xml:space="preserve">in </w:t>
                  </w:r>
                  <w:r w:rsidRPr="00D90C27">
                    <w:rPr>
                      <w:rFonts w:asciiTheme="majorHAnsi" w:eastAsia="Times New Roman" w:hAnsiTheme="majorHAnsi" w:cs="Times New Roman"/>
                      <w:color w:val="1F3864" w:themeColor="accent5" w:themeShade="80"/>
                    </w:rPr>
                    <w:t>a</w:t>
                  </w:r>
                  <w:r w:rsidR="002A52A6">
                    <w:rPr>
                      <w:rFonts w:asciiTheme="majorHAnsi" w:eastAsia="Times New Roman" w:hAnsiTheme="majorHAnsi" w:cs="Times New Roman"/>
                      <w:color w:val="1F3864" w:themeColor="accent5" w:themeShade="80"/>
                    </w:rPr>
                    <w:t>n</w:t>
                  </w:r>
                  <w:r w:rsidRPr="00D90C27">
                    <w:rPr>
                      <w:rFonts w:asciiTheme="majorHAnsi" w:eastAsia="Times New Roman" w:hAnsiTheme="majorHAnsi" w:cs="Times New Roman"/>
                      <w:color w:val="1F3864" w:themeColor="accent5" w:themeShade="80"/>
                    </w:rPr>
                    <w:t xml:space="preserve"> </w:t>
                  </w:r>
                  <w:r w:rsidR="001B7FB5" w:rsidRPr="00D90C27">
                    <w:rPr>
                      <w:rFonts w:asciiTheme="majorHAnsi" w:eastAsia="Times New Roman" w:hAnsiTheme="majorHAnsi" w:cs="Times New Roman"/>
                      <w:color w:val="1F3864" w:themeColor="accent5" w:themeShade="80"/>
                    </w:rPr>
                    <w:t>English</w:t>
                  </w:r>
                  <w:r w:rsidRPr="00D90C27">
                    <w:rPr>
                      <w:rFonts w:asciiTheme="majorHAnsi" w:eastAsia="Times New Roman" w:hAnsiTheme="majorHAnsi" w:cs="Times New Roman"/>
                      <w:color w:val="1F3864" w:themeColor="accent5" w:themeShade="80"/>
                    </w:rPr>
                    <w:t xml:space="preserve"> related discipline </w:t>
                  </w:r>
                </w:p>
                <w:p w14:paraId="23823B53" w14:textId="7B840553"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Ability to </w:t>
                  </w:r>
                  <w:r w:rsidR="00D90C27" w:rsidRPr="00D90C27">
                    <w:rPr>
                      <w:rFonts w:asciiTheme="majorHAnsi" w:eastAsia="Times New Roman" w:hAnsiTheme="majorHAnsi" w:cs="Times New Roman"/>
                      <w:color w:val="1F3864" w:themeColor="accent5" w:themeShade="80"/>
                    </w:rPr>
                    <w:t>travel independently between locations during the working day, if required</w:t>
                  </w:r>
                </w:p>
                <w:p w14:paraId="76AA9DF7" w14:textId="6205C359" w:rsidR="003255B0" w:rsidRPr="003255B0" w:rsidRDefault="003255B0" w:rsidP="003255B0">
                  <w:pPr>
                    <w:spacing w:after="0" w:line="240" w:lineRule="auto"/>
                    <w:ind w:right="228"/>
                    <w:rPr>
                      <w:rFonts w:asciiTheme="majorHAnsi" w:hAnsiTheme="majorHAnsi" w:cstheme="majorHAnsi"/>
                      <w:color w:val="002060"/>
                      <w:u w:val="single"/>
                    </w:rPr>
                  </w:pPr>
                </w:p>
              </w:tc>
            </w:tr>
          </w:tbl>
          <w:p w14:paraId="152BC532" w14:textId="2BE333B0" w:rsidR="00C55DA4" w:rsidRPr="002313DE" w:rsidRDefault="00C55DA4" w:rsidP="00F06742">
            <w:pPr>
              <w:pStyle w:val="ListParagraph"/>
              <w:numPr>
                <w:ilvl w:val="0"/>
                <w:numId w:val="11"/>
              </w:numPr>
              <w:spacing w:after="0" w:line="240" w:lineRule="auto"/>
              <w:ind w:right="228"/>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70624591"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07537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61DD09C4">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32A945" w14:textId="5F586D21"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549D5" w:rsidRPr="00E46D70" w14:paraId="2E5B6925" w14:textId="77777777" w:rsidTr="005F0215">
        <w:trPr>
          <w:trHeight w:val="86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7CF" w14:textId="77777777" w:rsidR="003549D5" w:rsidRPr="007A32ED" w:rsidRDefault="003549D5" w:rsidP="003549D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48A5AD9" w:rsidR="003549D5" w:rsidRPr="0000710E" w:rsidRDefault="003549D5" w:rsidP="0000710E">
            <w:pPr>
              <w:spacing w:after="0" w:line="240" w:lineRule="auto"/>
              <w:ind w:left="205" w:right="0" w:firstLine="0"/>
              <w:rPr>
                <w:rFonts w:asciiTheme="majorHAnsi" w:hAnsiTheme="majorHAnsi" w:cstheme="majorHAnsi"/>
                <w:color w:val="002060"/>
              </w:rPr>
            </w:pPr>
          </w:p>
        </w:tc>
      </w:tr>
    </w:tbl>
    <w:p w14:paraId="62E6D6A8" w14:textId="77777777" w:rsidR="005C2FBE" w:rsidRDefault="005C2FBE" w:rsidP="61DD09C4">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513A"/>
    <w:multiLevelType w:val="hybridMultilevel"/>
    <w:tmpl w:val="EB8CF6A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874CA"/>
    <w:multiLevelType w:val="hybridMultilevel"/>
    <w:tmpl w:val="E38629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352977">
    <w:abstractNumId w:val="3"/>
  </w:num>
  <w:num w:numId="2" w16cid:durableId="717049961">
    <w:abstractNumId w:val="7"/>
  </w:num>
  <w:num w:numId="3" w16cid:durableId="1251616835">
    <w:abstractNumId w:val="1"/>
  </w:num>
  <w:num w:numId="4" w16cid:durableId="1200164937">
    <w:abstractNumId w:val="2"/>
  </w:num>
  <w:num w:numId="5" w16cid:durableId="1172722944">
    <w:abstractNumId w:val="12"/>
  </w:num>
  <w:num w:numId="6" w16cid:durableId="1994985413">
    <w:abstractNumId w:val="9"/>
  </w:num>
  <w:num w:numId="7" w16cid:durableId="985940358">
    <w:abstractNumId w:val="4"/>
  </w:num>
  <w:num w:numId="8" w16cid:durableId="844704436">
    <w:abstractNumId w:val="8"/>
  </w:num>
  <w:num w:numId="9" w16cid:durableId="644775807">
    <w:abstractNumId w:val="15"/>
  </w:num>
  <w:num w:numId="10" w16cid:durableId="2067992498">
    <w:abstractNumId w:val="10"/>
  </w:num>
  <w:num w:numId="11" w16cid:durableId="1472287412">
    <w:abstractNumId w:val="14"/>
  </w:num>
  <w:num w:numId="12" w16cid:durableId="1743677272">
    <w:abstractNumId w:val="11"/>
  </w:num>
  <w:num w:numId="13" w16cid:durableId="312873429">
    <w:abstractNumId w:val="6"/>
  </w:num>
  <w:num w:numId="14" w16cid:durableId="1589923881">
    <w:abstractNumId w:val="0"/>
  </w:num>
  <w:num w:numId="15" w16cid:durableId="76900550">
    <w:abstractNumId w:val="13"/>
  </w:num>
  <w:num w:numId="16" w16cid:durableId="379132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6351E"/>
    <w:rsid w:val="00075372"/>
    <w:rsid w:val="00117883"/>
    <w:rsid w:val="001345B3"/>
    <w:rsid w:val="00136AA2"/>
    <w:rsid w:val="00150E34"/>
    <w:rsid w:val="001B7FB5"/>
    <w:rsid w:val="002313DE"/>
    <w:rsid w:val="002A52A6"/>
    <w:rsid w:val="00323D0D"/>
    <w:rsid w:val="003255B0"/>
    <w:rsid w:val="003549D5"/>
    <w:rsid w:val="0036526B"/>
    <w:rsid w:val="003A0F1D"/>
    <w:rsid w:val="003D3232"/>
    <w:rsid w:val="003D753F"/>
    <w:rsid w:val="00425881"/>
    <w:rsid w:val="004373FF"/>
    <w:rsid w:val="00450F45"/>
    <w:rsid w:val="0047693A"/>
    <w:rsid w:val="00482580"/>
    <w:rsid w:val="00486D12"/>
    <w:rsid w:val="004C7617"/>
    <w:rsid w:val="00526392"/>
    <w:rsid w:val="005C2FBE"/>
    <w:rsid w:val="00642F4D"/>
    <w:rsid w:val="006965FC"/>
    <w:rsid w:val="00717779"/>
    <w:rsid w:val="007E5424"/>
    <w:rsid w:val="00846BAC"/>
    <w:rsid w:val="00854056"/>
    <w:rsid w:val="0085525F"/>
    <w:rsid w:val="008701BE"/>
    <w:rsid w:val="008B1418"/>
    <w:rsid w:val="009C0F8B"/>
    <w:rsid w:val="00A4171F"/>
    <w:rsid w:val="00AB7652"/>
    <w:rsid w:val="00AD282E"/>
    <w:rsid w:val="00B32604"/>
    <w:rsid w:val="00BB006D"/>
    <w:rsid w:val="00C109E2"/>
    <w:rsid w:val="00C55DA4"/>
    <w:rsid w:val="00CB2D01"/>
    <w:rsid w:val="00CE27FC"/>
    <w:rsid w:val="00D2506A"/>
    <w:rsid w:val="00D40CBF"/>
    <w:rsid w:val="00D90C27"/>
    <w:rsid w:val="00DC6203"/>
    <w:rsid w:val="00E06C5B"/>
    <w:rsid w:val="00F06742"/>
    <w:rsid w:val="00FB350D"/>
    <w:rsid w:val="00FF0CE9"/>
    <w:rsid w:val="238BA7E1"/>
    <w:rsid w:val="2604462F"/>
    <w:rsid w:val="3694101C"/>
    <w:rsid w:val="445D1BDF"/>
    <w:rsid w:val="61DD09C4"/>
    <w:rsid w:val="65AF2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5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Props1.xml><?xml version="1.0" encoding="utf-8"?>
<ds:datastoreItem xmlns:ds="http://schemas.openxmlformats.org/officeDocument/2006/customXml" ds:itemID="{595E3E8A-898B-40E7-A81E-DA67EBA3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8585</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2026-02-12T11:16:00Z</dcterms:created>
  <dcterms:modified xsi:type="dcterms:W3CDTF">2026-02-12T11:16:00Z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