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3A39774D"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D4AAE">
        <w:rPr>
          <w:rFonts w:asciiTheme="majorHAnsi" w:hAnsiTheme="majorHAnsi" w:cstheme="majorHAnsi"/>
          <w:b/>
          <w:color w:val="002060"/>
          <w:sz w:val="36"/>
          <w:szCs w:val="36"/>
        </w:rPr>
        <w:t xml:space="preserve">Teacher of </w:t>
      </w:r>
      <w:r w:rsidR="00086FEB">
        <w:rPr>
          <w:rFonts w:asciiTheme="majorHAnsi" w:hAnsiTheme="majorHAnsi" w:cstheme="majorHAnsi"/>
          <w:b/>
          <w:color w:val="002060"/>
          <w:sz w:val="36"/>
          <w:szCs w:val="36"/>
        </w:rPr>
        <w:t>Geography</w:t>
      </w:r>
    </w:p>
    <w:p w14:paraId="3A801FAD" w14:textId="25061A26" w:rsidR="003A0F1D" w:rsidRPr="00172F90" w:rsidRDefault="003A0F1D" w:rsidP="00172F90">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029A743" w:rsidR="003A0F1D" w:rsidRPr="00A71B1A" w:rsidRDefault="00F06742" w:rsidP="007E5424">
            <w:pPr>
              <w:spacing w:after="0" w:line="240" w:lineRule="auto"/>
              <w:ind w:left="0" w:right="400" w:firstLine="0"/>
              <w:rPr>
                <w:rFonts w:asciiTheme="majorHAnsi" w:hAnsiTheme="majorHAnsi" w:cstheme="majorHAnsi"/>
                <w:color w:val="002060"/>
              </w:rPr>
            </w:pPr>
            <w:r w:rsidRPr="006F66AB">
              <w:rPr>
                <w:rFonts w:asciiTheme="majorHAnsi" w:hAnsiTheme="majorHAnsi" w:cstheme="majorHAnsi"/>
                <w:color w:val="002060"/>
              </w:rPr>
              <w:t xml:space="preserve">Twynham School </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24DD8800" w:rsidR="003A0F1D" w:rsidRPr="00FB350D" w:rsidRDefault="00FB350D" w:rsidP="00FB350D">
            <w:pPr>
              <w:spacing w:after="0" w:line="240" w:lineRule="auto"/>
              <w:ind w:right="400"/>
              <w:rPr>
                <w:rFonts w:asciiTheme="majorHAnsi" w:hAnsiTheme="majorHAnsi" w:cstheme="majorHAnsi"/>
                <w:color w:val="002060"/>
              </w:rPr>
            </w:pPr>
            <w:r w:rsidRPr="006F66AB">
              <w:rPr>
                <w:rFonts w:asciiTheme="majorHAnsi" w:hAnsiTheme="majorHAnsi" w:cstheme="majorHAnsi"/>
                <w:color w:val="002060"/>
              </w:rPr>
              <w:t>Full calendar year</w:t>
            </w:r>
          </w:p>
        </w:tc>
      </w:tr>
      <w:tr w:rsidR="003A0F1D" w:rsidRPr="00A71B1A" w14:paraId="1FD6D2FA" w14:textId="77777777" w:rsidTr="00CE27FC">
        <w:trPr>
          <w:trHeight w:val="294"/>
        </w:trPr>
        <w:tc>
          <w:tcPr>
            <w:tcW w:w="1985" w:type="dxa"/>
          </w:tcPr>
          <w:p w14:paraId="55022952"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4EF81F55" w14:textId="2D356F29" w:rsidR="003A0F1D" w:rsidRPr="007E5424" w:rsidRDefault="003A0F1D" w:rsidP="00FB350D">
            <w:pPr>
              <w:spacing w:after="0" w:line="240" w:lineRule="auto"/>
              <w:ind w:right="-5401"/>
              <w:rPr>
                <w:rFonts w:asciiTheme="majorHAnsi" w:hAnsiTheme="majorHAnsi" w:cstheme="majorHAnsi"/>
                <w:color w:val="002060"/>
              </w:rPr>
            </w:pPr>
            <w:r w:rsidRPr="007E5424">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31A6D34"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086FEB">
              <w:rPr>
                <w:rFonts w:asciiTheme="majorHAnsi" w:hAnsiTheme="majorHAnsi" w:cstheme="majorHAnsi"/>
                <w:color w:val="002060"/>
              </w:rPr>
              <w:t>Geography</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2C349B0A"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schools</w:t>
            </w:r>
          </w:p>
          <w:p w14:paraId="792C9BE1"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3F65115B" w14:textId="1935DEED"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a Teacher of </w:t>
            </w:r>
            <w:r w:rsidR="00086FEB">
              <w:rPr>
                <w:rFonts w:asciiTheme="majorHAnsi" w:hAnsiTheme="majorHAnsi"/>
                <w:color w:val="1F3864" w:themeColor="accent5" w:themeShade="80"/>
                <w:spacing w:val="-2"/>
              </w:rPr>
              <w:t>Geography</w:t>
            </w:r>
            <w:r>
              <w:rPr>
                <w:rFonts w:asciiTheme="majorHAnsi" w:hAnsiTheme="majorHAnsi"/>
                <w:color w:val="1F3864" w:themeColor="accent5" w:themeShade="80"/>
                <w:spacing w:val="-2"/>
              </w:rPr>
              <w:t xml:space="preserve"> at Twynham School whilst working within a cross-campus department with both schools.</w:t>
            </w:r>
          </w:p>
          <w:p w14:paraId="2357AB66"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75572BA3" w14:textId="22FFD280"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w:t>
            </w:r>
            <w:r w:rsidR="00086FEB">
              <w:rPr>
                <w:rFonts w:asciiTheme="majorHAnsi" w:hAnsiTheme="majorHAnsi"/>
                <w:color w:val="1F3864" w:themeColor="accent5" w:themeShade="80"/>
                <w:spacing w:val="-2"/>
              </w:rPr>
              <w:t>Geography</w:t>
            </w:r>
            <w:r>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2C320646" w14:textId="77777777" w:rsidR="001D4AAE" w:rsidRPr="00D642B6"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1627813A"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049540BA" w14:textId="77777777" w:rsidR="001D4AAE" w:rsidRPr="00D642B6"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p>
          <w:p w14:paraId="6CE0CAF4" w14:textId="77777777" w:rsidR="001D4AAE" w:rsidRDefault="001D4AAE" w:rsidP="001D4AAE">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06D6D301" w14:textId="77777777" w:rsidR="001D4AAE" w:rsidRPr="00D642B6" w:rsidRDefault="001D4AAE" w:rsidP="001D4AAE">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A697140" w:rsidR="0036526B" w:rsidRPr="00BA5BA2" w:rsidRDefault="001D4AAE" w:rsidP="001D4AAE">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5EC8DB86"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5A14"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C41A15B"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7CD82188"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A8B59D1"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1F0160B3" w14:textId="77777777" w:rsidR="001D4AAE" w:rsidRPr="00D642B6" w:rsidRDefault="001D4AAE" w:rsidP="001D4AAE">
            <w:pPr>
              <w:pStyle w:val="ListParagraph"/>
              <w:numPr>
                <w:ilvl w:val="0"/>
                <w:numId w:val="15"/>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2378F458" w14:textId="77777777" w:rsidR="001D4AAE" w:rsidRDefault="001D4AAE" w:rsidP="001D4AAE">
            <w:pPr>
              <w:ind w:left="0" w:firstLine="0"/>
              <w:rPr>
                <w:rFonts w:asciiTheme="majorHAnsi" w:hAnsiTheme="majorHAnsi"/>
                <w:b/>
                <w:color w:val="1F3864" w:themeColor="accent5" w:themeShade="80"/>
              </w:rPr>
            </w:pPr>
          </w:p>
          <w:p w14:paraId="5296518F" w14:textId="30A0CA2D" w:rsidR="001D4AAE" w:rsidRPr="00D642B6" w:rsidRDefault="001D4AAE" w:rsidP="001D4AAE">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6BC3C8A4" w14:textId="77777777" w:rsidR="001D4AAE" w:rsidRPr="00D642B6" w:rsidRDefault="001D4AAE" w:rsidP="001D4AAE">
            <w:pPr>
              <w:pStyle w:val="ListParagraph"/>
              <w:numPr>
                <w:ilvl w:val="0"/>
                <w:numId w:val="15"/>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50F538C8"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6A903E93" w14:textId="77777777" w:rsidR="001D4AAE" w:rsidRPr="00D642B6" w:rsidRDefault="001D4AAE" w:rsidP="001D4AAE">
            <w:pPr>
              <w:pStyle w:val="ListParagraph"/>
              <w:numPr>
                <w:ilvl w:val="0"/>
                <w:numId w:val="15"/>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72429F32" w14:textId="77777777" w:rsidR="001D4AAE" w:rsidRPr="00D642B6" w:rsidRDefault="001D4AAE" w:rsidP="001D4AAE">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00E22918" w14:textId="56924510" w:rsidR="001D4AAE" w:rsidRDefault="001D4AAE" w:rsidP="001D4AAE">
            <w:pPr>
              <w:numPr>
                <w:ilvl w:val="0"/>
                <w:numId w:val="15"/>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teaching of </w:t>
            </w:r>
            <w:r w:rsidR="00086FEB">
              <w:rPr>
                <w:rFonts w:asciiTheme="majorHAnsi" w:hAnsiTheme="majorHAnsi"/>
                <w:color w:val="1F3864" w:themeColor="accent5" w:themeShade="80"/>
              </w:rPr>
              <w:t>Geography</w:t>
            </w:r>
            <w:r>
              <w:rPr>
                <w:rFonts w:asciiTheme="majorHAnsi" w:hAnsiTheme="majorHAnsi"/>
                <w:color w:val="1F3864" w:themeColor="accent5" w:themeShade="80"/>
              </w:rPr>
              <w:t xml:space="preserve"> at both Twynham School and The Grange School. Whilst the role will primarily </w:t>
            </w:r>
            <w:r w:rsidR="008F20C3">
              <w:rPr>
                <w:rFonts w:asciiTheme="majorHAnsi" w:hAnsiTheme="majorHAnsi"/>
                <w:color w:val="1F3864" w:themeColor="accent5" w:themeShade="80"/>
              </w:rPr>
              <w:t xml:space="preserve">be </w:t>
            </w:r>
            <w:r>
              <w:rPr>
                <w:rFonts w:asciiTheme="majorHAnsi" w:hAnsiTheme="majorHAnsi"/>
                <w:color w:val="1F3864" w:themeColor="accent5" w:themeShade="80"/>
              </w:rPr>
              <w:t>based at T</w:t>
            </w:r>
            <w:r w:rsidR="008F20C3">
              <w:rPr>
                <w:rFonts w:asciiTheme="majorHAnsi" w:hAnsiTheme="majorHAnsi"/>
                <w:color w:val="1F3864" w:themeColor="accent5" w:themeShade="80"/>
              </w:rPr>
              <w:t xml:space="preserve">wynham </w:t>
            </w:r>
            <w:r>
              <w:rPr>
                <w:rFonts w:asciiTheme="majorHAnsi" w:hAnsiTheme="majorHAnsi"/>
                <w:color w:val="1F3864" w:themeColor="accent5" w:themeShade="80"/>
              </w:rPr>
              <w:t>S</w:t>
            </w:r>
            <w:r w:rsidR="008F20C3">
              <w:rPr>
                <w:rFonts w:asciiTheme="majorHAnsi" w:hAnsiTheme="majorHAnsi"/>
                <w:color w:val="1F3864" w:themeColor="accent5" w:themeShade="80"/>
              </w:rPr>
              <w:t>chool</w:t>
            </w:r>
            <w:r>
              <w:rPr>
                <w:rFonts w:asciiTheme="majorHAnsi" w:hAnsiTheme="majorHAnsi"/>
                <w:color w:val="1F3864" w:themeColor="accent5" w:themeShade="80"/>
              </w:rPr>
              <w:t>, some travel for meetings at T</w:t>
            </w:r>
            <w:r w:rsidR="008F20C3">
              <w:rPr>
                <w:rFonts w:asciiTheme="majorHAnsi" w:hAnsiTheme="majorHAnsi"/>
                <w:color w:val="1F3864" w:themeColor="accent5" w:themeShade="80"/>
              </w:rPr>
              <w:t xml:space="preserve">he </w:t>
            </w:r>
            <w:r>
              <w:rPr>
                <w:rFonts w:asciiTheme="majorHAnsi" w:hAnsiTheme="majorHAnsi"/>
                <w:color w:val="1F3864" w:themeColor="accent5" w:themeShade="80"/>
              </w:rPr>
              <w:t>G</w:t>
            </w:r>
            <w:r w:rsidR="008F20C3">
              <w:rPr>
                <w:rFonts w:asciiTheme="majorHAnsi" w:hAnsiTheme="majorHAnsi"/>
                <w:color w:val="1F3864" w:themeColor="accent5" w:themeShade="80"/>
              </w:rPr>
              <w:t>range School</w:t>
            </w:r>
            <w:r>
              <w:rPr>
                <w:rFonts w:asciiTheme="majorHAnsi" w:hAnsiTheme="majorHAnsi"/>
                <w:color w:val="1F3864" w:themeColor="accent5" w:themeShade="80"/>
              </w:rPr>
              <w:t xml:space="preserve"> will be required.</w:t>
            </w:r>
          </w:p>
          <w:p w14:paraId="7F4F2ECB" w14:textId="77777777" w:rsidR="001D4AAE" w:rsidRPr="00D642B6" w:rsidRDefault="001D4AAE" w:rsidP="001D4AAE">
            <w:pPr>
              <w:numPr>
                <w:ilvl w:val="0"/>
                <w:numId w:val="15"/>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take part in the school’s staff development programme by participating in arrangements for further training and professional development.</w:t>
            </w:r>
          </w:p>
          <w:p w14:paraId="1BC320FA" w14:textId="77777777" w:rsidR="001D4AAE" w:rsidRPr="00D642B6" w:rsidRDefault="001D4AAE" w:rsidP="001D4AAE">
            <w:pPr>
              <w:numPr>
                <w:ilvl w:val="0"/>
                <w:numId w:val="15"/>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7D4E62C" w14:textId="77777777" w:rsidR="001D4AAE" w:rsidRPr="00D642B6" w:rsidRDefault="001D4AAE" w:rsidP="001D4AAE">
            <w:pPr>
              <w:numPr>
                <w:ilvl w:val="0"/>
                <w:numId w:val="15"/>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engage actively in the appraisal review process.</w:t>
            </w:r>
          </w:p>
          <w:p w14:paraId="2D8EE72C" w14:textId="77777777" w:rsidR="001D4AAE" w:rsidRDefault="001D4AAE" w:rsidP="001D4AAE">
            <w:pPr>
              <w:numPr>
                <w:ilvl w:val="0"/>
                <w:numId w:val="15"/>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5E475DDF" w14:textId="77777777" w:rsidR="001D4AAE" w:rsidRPr="00BA5BA2" w:rsidRDefault="001D4AAE" w:rsidP="001D4AAE">
            <w:pPr>
              <w:numPr>
                <w:ilvl w:val="0"/>
                <w:numId w:val="15"/>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0E011E78" w14:textId="77777777" w:rsidR="001D4AAE" w:rsidRPr="00BA5BA2" w:rsidRDefault="001D4AAE" w:rsidP="001D4AAE">
            <w:pPr>
              <w:numPr>
                <w:ilvl w:val="0"/>
                <w:numId w:val="15"/>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5BFA9C30"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3846B8ED"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0C312DA0" w14:textId="1DE97C2C"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review from time-to-time methods of teaching and programmes of work.</w:t>
            </w:r>
          </w:p>
          <w:p w14:paraId="55AFF837" w14:textId="77777777" w:rsidR="001D4AAE" w:rsidRPr="0058762F" w:rsidRDefault="001D4AAE" w:rsidP="001D4AAE">
            <w:pPr>
              <w:pStyle w:val="ListParagraph"/>
              <w:numPr>
                <w:ilvl w:val="0"/>
                <w:numId w:val="15"/>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17220E74"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10914818"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30876CED"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566AA061" w14:textId="77777777" w:rsidR="001D4AAE" w:rsidRPr="0058762F" w:rsidRDefault="001D4AAE" w:rsidP="001D4AAE">
            <w:pPr>
              <w:pStyle w:val="ListParagraph"/>
              <w:numPr>
                <w:ilvl w:val="0"/>
                <w:numId w:val="15"/>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539792BD"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78E52CE8"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0AF8AEBB"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0153E586" w14:textId="77777777" w:rsidR="001D4AAE" w:rsidRPr="0058762F" w:rsidRDefault="001D4AAE" w:rsidP="001D4AAE">
            <w:pPr>
              <w:pStyle w:val="ListParagraph"/>
              <w:numPr>
                <w:ilvl w:val="0"/>
                <w:numId w:val="15"/>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0A98F1E4"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288471C0"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7C0CA162" w14:textId="77777777" w:rsidR="001D4AAE" w:rsidRPr="0058762F" w:rsidRDefault="001D4AAE" w:rsidP="001D4AAE">
            <w:pPr>
              <w:pStyle w:val="ListParagraph"/>
              <w:numPr>
                <w:ilvl w:val="0"/>
                <w:numId w:val="15"/>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0B9831DD"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68BDB3E3" w14:textId="77777777" w:rsidR="001D4AAE" w:rsidRPr="00D642B6" w:rsidRDefault="001D4AAE" w:rsidP="001D4AAE">
            <w:pPr>
              <w:numPr>
                <w:ilvl w:val="0"/>
                <w:numId w:val="15"/>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50AB0C0B" w14:textId="77777777" w:rsidR="001D4AAE" w:rsidRPr="00D642B6" w:rsidRDefault="001D4AAE" w:rsidP="001D4AAE">
            <w:pPr>
              <w:numPr>
                <w:ilvl w:val="0"/>
                <w:numId w:val="15"/>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4CF9D025" w14:textId="77777777" w:rsidR="001D4AAE" w:rsidRPr="0058762F" w:rsidRDefault="001D4AAE" w:rsidP="001D4AAE">
            <w:pPr>
              <w:pStyle w:val="ListParagraph"/>
              <w:numPr>
                <w:ilvl w:val="0"/>
                <w:numId w:val="15"/>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26B30697" w14:textId="77777777" w:rsidR="001D4AAE" w:rsidRPr="00D642B6" w:rsidRDefault="001D4AAE" w:rsidP="001D4AAE">
            <w:pPr>
              <w:spacing w:after="0" w:line="240" w:lineRule="auto"/>
              <w:ind w:right="228"/>
              <w:rPr>
                <w:rFonts w:asciiTheme="majorHAnsi" w:hAnsiTheme="majorHAnsi"/>
                <w:color w:val="1F3864" w:themeColor="accent5" w:themeShade="80"/>
              </w:rPr>
            </w:pPr>
          </w:p>
          <w:p w14:paraId="3D109EF4" w14:textId="77777777" w:rsidR="001D4AAE" w:rsidRPr="00D642B6" w:rsidRDefault="001D4AAE" w:rsidP="001D4AAE">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41AED726" w14:textId="77777777" w:rsidR="001D4AAE" w:rsidRDefault="001D4AAE" w:rsidP="001D4AAE">
            <w:pPr>
              <w:pStyle w:val="BodyTextIndent"/>
              <w:numPr>
                <w:ilvl w:val="0"/>
                <w:numId w:val="15"/>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B80A4D8" w14:textId="03DC72BC" w:rsidR="001D4AAE"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62C426ED"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1A162BF0" w14:textId="77777777" w:rsidR="001D4AAE" w:rsidRPr="0058762F" w:rsidRDefault="001D4AAE" w:rsidP="001D4AAE">
            <w:pPr>
              <w:pStyle w:val="ListParagraph"/>
              <w:numPr>
                <w:ilvl w:val="0"/>
                <w:numId w:val="15"/>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5FA067DC"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7BD3C50"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preparation of action plans and progress files and other reports.</w:t>
            </w:r>
          </w:p>
          <w:p w14:paraId="21BF974A"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4E1BBDA3" w14:textId="77777777" w:rsidR="001D4AAE"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Pr>
                <w:rFonts w:asciiTheme="majorHAnsi" w:hAnsiTheme="majorHAnsi"/>
                <w:color w:val="1F3864" w:themeColor="accent5" w:themeShade="80"/>
                <w:szCs w:val="22"/>
              </w:rPr>
              <w:t>.</w:t>
            </w:r>
          </w:p>
          <w:p w14:paraId="1946E232" w14:textId="77777777" w:rsidR="001D4AAE" w:rsidRDefault="001D4AAE" w:rsidP="001D4AAE">
            <w:pPr>
              <w:pStyle w:val="BodyTextIndent"/>
              <w:numPr>
                <w:ilvl w:val="0"/>
                <w:numId w:val="15"/>
              </w:numPr>
              <w:rPr>
                <w:rFonts w:asciiTheme="majorHAnsi" w:hAnsiTheme="majorHAnsi"/>
                <w:color w:val="1F3864" w:themeColor="accent5" w:themeShade="80"/>
                <w:szCs w:val="22"/>
              </w:rPr>
            </w:pPr>
            <w:r>
              <w:rPr>
                <w:rFonts w:asciiTheme="majorHAnsi" w:hAnsiTheme="majorHAnsi"/>
                <w:color w:val="1F3864" w:themeColor="accent5" w:themeShade="80"/>
                <w:szCs w:val="22"/>
              </w:rPr>
              <w:t>To implement the pastoral curriculum during tutor time as directed by the HoY.</w:t>
            </w:r>
          </w:p>
          <w:p w14:paraId="4F6052AF"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3D50D818" w14:textId="77777777" w:rsidR="001D4AAE" w:rsidRPr="00D642B6" w:rsidRDefault="001D4AAE" w:rsidP="001D4AAE">
            <w:pPr>
              <w:pStyle w:val="BodyTextIndent"/>
              <w:numPr>
                <w:ilvl w:val="0"/>
                <w:numId w:val="15"/>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617EE65C" w14:textId="77777777" w:rsidR="001D4AAE" w:rsidRPr="00D642B6" w:rsidRDefault="001D4AAE" w:rsidP="001D4AAE">
            <w:pPr>
              <w:pStyle w:val="ListParagraph"/>
              <w:numPr>
                <w:ilvl w:val="0"/>
                <w:numId w:val="15"/>
              </w:numPr>
              <w:spacing w:after="0" w:line="240" w:lineRule="auto"/>
              <w:ind w:right="228"/>
              <w:rPr>
                <w:rFonts w:asciiTheme="majorHAnsi" w:hAnsiTheme="majorHAnsi" w:cstheme="majorHAnsi"/>
                <w:color w:val="1F3864" w:themeColor="accent5" w:themeShade="80"/>
              </w:rPr>
            </w:pPr>
            <w:r w:rsidRPr="00D642B6">
              <w:rPr>
                <w:rFonts w:asciiTheme="majorHAnsi" w:hAnsiTheme="majorHAnsi" w:cstheme="majorHAnsi"/>
                <w:color w:val="1F3864" w:themeColor="accent5" w:themeShade="80"/>
              </w:rPr>
              <w:lastRenderedPageBreak/>
              <w:t xml:space="preserve">Promoting and safeguarding the welfare of children and young people in accordance with the school’s Safeguarding and Child Protection policies. </w:t>
            </w:r>
          </w:p>
          <w:p w14:paraId="5D981D79" w14:textId="77777777" w:rsidR="0036526B" w:rsidRPr="0036526B" w:rsidRDefault="0036526B" w:rsidP="001D4AAE">
            <w:pPr>
              <w:spacing w:after="0" w:line="240" w:lineRule="auto"/>
              <w:ind w:left="0" w:right="228" w:firstLine="0"/>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23D6745E"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753AFE2E"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keep such records as are required.</w:t>
            </w:r>
          </w:p>
          <w:p w14:paraId="73362837" w14:textId="77777777" w:rsidR="001D4AAE" w:rsidRPr="008A684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groups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w:t>
            </w:r>
          </w:p>
          <w:p w14:paraId="7FB1A968"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5DBCFC7B" w14:textId="0F905185"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ensure a high-quality learning experience for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which meets internal and external quality standards.</w:t>
            </w:r>
          </w:p>
          <w:p w14:paraId="362EE4B5"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4008CE6B"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2CE3B078" w14:textId="4FB61CF3"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35F5BE04" w14:textId="77777777" w:rsidR="001D4AAE" w:rsidRPr="00D642B6" w:rsidRDefault="001D4AAE" w:rsidP="001D4AAE">
            <w:pPr>
              <w:pStyle w:val="BodyTextIndent"/>
              <w:numPr>
                <w:ilvl w:val="0"/>
                <w:numId w:val="15"/>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requested by the school.</w:t>
            </w:r>
          </w:p>
          <w:p w14:paraId="7D4DA1CF" w14:textId="2F8771CD" w:rsidR="0036526B" w:rsidRPr="0036526B" w:rsidRDefault="001D4AAE" w:rsidP="001D4AAE">
            <w:pPr>
              <w:numPr>
                <w:ilvl w:val="0"/>
                <w:numId w:val="15"/>
              </w:numPr>
              <w:spacing w:after="0" w:line="240" w:lineRule="auto"/>
              <w:ind w:right="228"/>
              <w:contextualSpacing/>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4E47600B" w:rsidR="00846BAC" w:rsidRPr="008F20C3" w:rsidRDefault="00846BAC" w:rsidP="00642F4D">
            <w:pPr>
              <w:spacing w:after="0"/>
              <w:ind w:firstLine="274"/>
              <w:rPr>
                <w:rFonts w:asciiTheme="majorHAnsi" w:hAnsiTheme="majorHAnsi" w:cstheme="majorHAnsi"/>
                <w:b/>
                <w:bCs/>
                <w:color w:val="002060"/>
              </w:rPr>
            </w:pPr>
            <w:r w:rsidRPr="008F20C3">
              <w:rPr>
                <w:rFonts w:asciiTheme="majorHAnsi" w:hAnsiTheme="majorHAnsi" w:cstheme="majorHAnsi"/>
                <w:b/>
                <w:bCs/>
                <w:color w:val="002060"/>
                <w:u w:val="single"/>
              </w:rPr>
              <w:t>Essential</w:t>
            </w:r>
            <w:r w:rsidRPr="008F20C3">
              <w:rPr>
                <w:rFonts w:asciiTheme="majorHAnsi" w:hAnsiTheme="majorHAnsi" w:cstheme="majorHAnsi"/>
                <w:b/>
                <w:bCs/>
                <w:color w:val="002060"/>
              </w:rPr>
              <w:t>:</w:t>
            </w:r>
          </w:p>
          <w:tbl>
            <w:tblPr>
              <w:tblW w:w="0" w:type="auto"/>
              <w:tblBorders>
                <w:top w:val="nil"/>
                <w:left w:val="nil"/>
                <w:bottom w:val="nil"/>
                <w:right w:val="nil"/>
              </w:tblBorders>
              <w:tblLook w:val="0000" w:firstRow="0" w:lastRow="0" w:firstColumn="0" w:lastColumn="0" w:noHBand="0" w:noVBand="0"/>
            </w:tblPr>
            <w:tblGrid>
              <w:gridCol w:w="9155"/>
            </w:tblGrid>
            <w:tr w:rsidR="00846BAC" w:rsidRPr="00846BAC" w14:paraId="5C73AD86" w14:textId="77777777" w:rsidTr="00DA27A0">
              <w:trPr>
                <w:trHeight w:val="519"/>
              </w:trPr>
              <w:tc>
                <w:tcPr>
                  <w:tcW w:w="0" w:type="auto"/>
                </w:tcPr>
                <w:p w14:paraId="11C34F53" w14:textId="6FD6C75E"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An honours degree (or equivalent) in a </w:t>
                  </w:r>
                  <w:r w:rsidR="00086FEB">
                    <w:rPr>
                      <w:rFonts w:asciiTheme="majorHAnsi" w:eastAsia="Times New Roman" w:hAnsiTheme="majorHAnsi" w:cstheme="majorHAnsi"/>
                      <w:color w:val="1F4E79" w:themeColor="accent1" w:themeShade="80"/>
                    </w:rPr>
                    <w:t>Geography</w:t>
                  </w:r>
                  <w:r>
                    <w:rPr>
                      <w:rFonts w:asciiTheme="majorHAnsi" w:eastAsia="Times New Roman" w:hAnsiTheme="majorHAnsi" w:cstheme="majorHAnsi"/>
                      <w:color w:val="1F4E79" w:themeColor="accent1" w:themeShade="80"/>
                    </w:rPr>
                    <w:t xml:space="preserve"> or a related discipline</w:t>
                  </w:r>
                </w:p>
                <w:p w14:paraId="0CC6EE02" w14:textId="77777777" w:rsidR="001D4AAE" w:rsidRPr="00E77967"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46A587CF" w14:textId="30B4E725" w:rsidR="001D4AAE" w:rsidRPr="00E77967" w:rsidRDefault="006F66AB"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w:t>
                  </w:r>
                  <w:r w:rsidR="001D4AAE">
                    <w:rPr>
                      <w:rFonts w:asciiTheme="majorHAnsi" w:eastAsia="Times New Roman" w:hAnsiTheme="majorHAnsi" w:cstheme="majorHAnsi"/>
                      <w:color w:val="1F4E79" w:themeColor="accent1" w:themeShade="80"/>
                    </w:rPr>
                    <w:t xml:space="preserve">xperience of improving outcomes for students in </w:t>
                  </w:r>
                  <w:r w:rsidR="00086FEB">
                    <w:rPr>
                      <w:rFonts w:asciiTheme="majorHAnsi" w:eastAsia="Times New Roman" w:hAnsiTheme="majorHAnsi" w:cstheme="majorHAnsi"/>
                      <w:color w:val="1F4E79" w:themeColor="accent1" w:themeShade="80"/>
                    </w:rPr>
                    <w:t>Geography</w:t>
                  </w:r>
                  <w:r w:rsidR="001D4AAE">
                    <w:rPr>
                      <w:rFonts w:asciiTheme="majorHAnsi" w:eastAsia="Times New Roman" w:hAnsiTheme="majorHAnsi" w:cstheme="majorHAnsi"/>
                      <w:color w:val="1F4E79" w:themeColor="accent1" w:themeShade="80"/>
                    </w:rPr>
                    <w:t xml:space="preserve"> as a classroom teacher</w:t>
                  </w:r>
                </w:p>
                <w:p w14:paraId="5757FC2B" w14:textId="6886650B"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experience of teaching </w:t>
                  </w:r>
                  <w:r w:rsidR="00086FEB">
                    <w:rPr>
                      <w:rFonts w:asciiTheme="majorHAnsi" w:eastAsia="Times New Roman" w:hAnsiTheme="majorHAnsi" w:cstheme="majorHAnsi"/>
                      <w:color w:val="1F4E79" w:themeColor="accent1" w:themeShade="80"/>
                    </w:rPr>
                    <w:t>Geography</w:t>
                  </w:r>
                  <w:r>
                    <w:rPr>
                      <w:rFonts w:asciiTheme="majorHAnsi" w:eastAsia="Times New Roman" w:hAnsiTheme="majorHAnsi" w:cstheme="majorHAnsi"/>
                      <w:color w:val="1F4E79" w:themeColor="accent1" w:themeShade="80"/>
                    </w:rPr>
                    <w:t xml:space="preserve"> across Key Stage 3-4</w:t>
                  </w:r>
                </w:p>
                <w:p w14:paraId="6571F401" w14:textId="77777777"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5FAACA44" w14:textId="77777777"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Committed to supporting the vision of Twynham TGS</w:t>
                  </w:r>
                </w:p>
                <w:p w14:paraId="2865978C" w14:textId="361E6EDE" w:rsidR="00F06742" w:rsidRPr="00846BAC" w:rsidRDefault="001D4AAE" w:rsidP="001D4AAE">
                  <w:pPr>
                    <w:pStyle w:val="ListParagraph"/>
                    <w:numPr>
                      <w:ilvl w:val="0"/>
                      <w:numId w:val="6"/>
                    </w:numPr>
                    <w:spacing w:after="0"/>
                    <w:rPr>
                      <w:rFonts w:asciiTheme="majorHAnsi" w:hAnsiTheme="majorHAnsi" w:cstheme="majorHAnsi"/>
                      <w:color w:val="002060"/>
                    </w:rPr>
                  </w:pPr>
                  <w:r>
                    <w:rPr>
                      <w:rFonts w:asciiTheme="majorHAnsi" w:eastAsia="Times New Roman" w:hAnsiTheme="majorHAnsi" w:cstheme="majorHAnsi"/>
                      <w:color w:val="1F4E79" w:themeColor="accent1" w:themeShade="80"/>
                    </w:rPr>
                    <w:t>Excellent classroom management skills</w:t>
                  </w:r>
                </w:p>
              </w:tc>
            </w:tr>
            <w:tr w:rsidR="00846BAC" w:rsidRPr="0040611C" w14:paraId="0A7B0DD6" w14:textId="77777777" w:rsidTr="00DA27A0">
              <w:trPr>
                <w:trHeight w:val="519"/>
              </w:trPr>
              <w:tc>
                <w:tcPr>
                  <w:tcW w:w="0" w:type="auto"/>
                </w:tcPr>
                <w:p w14:paraId="5CD4DB73" w14:textId="233C5AE4" w:rsidR="00846BAC" w:rsidRPr="008F20C3" w:rsidRDefault="00846BAC" w:rsidP="001D4AAE">
                  <w:pPr>
                    <w:pStyle w:val="ListParagraph"/>
                    <w:numPr>
                      <w:ilvl w:val="0"/>
                      <w:numId w:val="6"/>
                    </w:numPr>
                    <w:spacing w:after="0"/>
                    <w:rPr>
                      <w:rFonts w:asciiTheme="majorHAnsi" w:hAnsiTheme="majorHAnsi" w:cstheme="majorHAnsi"/>
                      <w:b/>
                      <w:bCs/>
                      <w:color w:val="002060"/>
                    </w:rPr>
                  </w:pPr>
                  <w:r w:rsidRPr="008F20C3">
                    <w:rPr>
                      <w:rFonts w:asciiTheme="majorHAnsi" w:hAnsiTheme="majorHAnsi" w:cstheme="majorHAnsi"/>
                      <w:b/>
                      <w:bCs/>
                      <w:color w:val="002060"/>
                      <w:u w:val="single"/>
                    </w:rPr>
                    <w:t>Desirable</w:t>
                  </w:r>
                  <w:r w:rsidRPr="008F20C3">
                    <w:rPr>
                      <w:rFonts w:asciiTheme="majorHAnsi" w:hAnsiTheme="majorHAnsi" w:cstheme="majorHAnsi"/>
                      <w:b/>
                      <w:bCs/>
                      <w:color w:val="002060"/>
                    </w:rPr>
                    <w:t>:</w:t>
                  </w:r>
                </w:p>
                <w:p w14:paraId="5A4F0521" w14:textId="2631E249" w:rsidR="001D4AAE" w:rsidRDefault="00086FEB"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Geography</w:t>
                  </w:r>
                  <w:r w:rsidR="001D4AAE">
                    <w:rPr>
                      <w:rFonts w:asciiTheme="majorHAnsi" w:eastAsia="Times New Roman" w:hAnsiTheme="majorHAnsi" w:cstheme="majorHAnsi"/>
                      <w:color w:val="1F4E79" w:themeColor="accent1" w:themeShade="80"/>
                    </w:rPr>
                    <w:t xml:space="preserve"> specialism</w:t>
                  </w:r>
                </w:p>
                <w:p w14:paraId="24849C3B" w14:textId="0165A1D5"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Pr>
                      <w:rFonts w:asciiTheme="majorHAnsi" w:eastAsia="Times New Roman" w:hAnsiTheme="majorHAnsi" w:cstheme="majorHAnsi"/>
                      <w:color w:val="1F4E79" w:themeColor="accent1" w:themeShade="80"/>
                    </w:rPr>
                    <w:t xml:space="preserve">a </w:t>
                  </w:r>
                  <w:r w:rsidR="00086FEB">
                    <w:rPr>
                      <w:rFonts w:asciiTheme="majorHAnsi" w:eastAsia="Times New Roman" w:hAnsiTheme="majorHAnsi" w:cstheme="majorHAnsi"/>
                      <w:color w:val="1F4E79" w:themeColor="accent1" w:themeShade="80"/>
                    </w:rPr>
                    <w:t>Geography</w:t>
                  </w:r>
                  <w:r w:rsidRPr="004A659C">
                    <w:rPr>
                      <w:rFonts w:asciiTheme="majorHAnsi" w:eastAsia="Times New Roman" w:hAnsiTheme="majorHAnsi" w:cstheme="majorHAnsi"/>
                      <w:color w:val="1F4E79" w:themeColor="accent1" w:themeShade="80"/>
                    </w:rPr>
                    <w:t xml:space="preserve"> to A-level</w:t>
                  </w:r>
                </w:p>
                <w:p w14:paraId="0E6A43BA" w14:textId="030CDB3D"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Ability to teach an additional subject beyond </w:t>
                  </w:r>
                  <w:r w:rsidR="00086FEB">
                    <w:rPr>
                      <w:rFonts w:asciiTheme="majorHAnsi" w:eastAsia="Times New Roman" w:hAnsiTheme="majorHAnsi" w:cstheme="majorHAnsi"/>
                      <w:color w:val="1F4E79" w:themeColor="accent1" w:themeShade="80"/>
                    </w:rPr>
                    <w:t>Geography</w:t>
                  </w:r>
                  <w:r>
                    <w:rPr>
                      <w:rFonts w:asciiTheme="majorHAnsi" w:eastAsia="Times New Roman" w:hAnsiTheme="majorHAnsi" w:cstheme="majorHAnsi"/>
                      <w:color w:val="1F4E79" w:themeColor="accent1" w:themeShade="80"/>
                    </w:rPr>
                    <w:t xml:space="preserve"> </w:t>
                  </w:r>
                </w:p>
                <w:p w14:paraId="1F4353C2" w14:textId="00231361" w:rsidR="00086FEB" w:rsidRDefault="00086FEB" w:rsidP="00086FE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school trips and a commitment to the encouraging extra-curricular activities</w:t>
                  </w:r>
                </w:p>
                <w:p w14:paraId="5CAB31B9" w14:textId="71FD9FE6" w:rsidR="00086FEB" w:rsidRPr="00086FEB" w:rsidRDefault="00086FEB" w:rsidP="00086FE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or desire to gain experience of the Duke of Edinburgh Award</w:t>
                  </w:r>
                </w:p>
                <w:p w14:paraId="1DB4E434" w14:textId="77777777"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w:t>
                  </w:r>
                </w:p>
                <w:p w14:paraId="3FA36A1E" w14:textId="77777777"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7B2AE8D2" w14:textId="77777777" w:rsidR="001D4AAE" w:rsidRPr="004A659C"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3832BE05" w14:textId="77777777" w:rsidR="001D4AAE" w:rsidRDefault="001D4AAE" w:rsidP="001D4AA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1CC062CC" w14:textId="5917F6E8" w:rsidR="003255B0" w:rsidRDefault="006C0212" w:rsidP="001D4AAE">
                  <w:pPr>
                    <w:spacing w:after="0" w:line="240" w:lineRule="auto"/>
                    <w:ind w:right="228"/>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   </w:t>
                  </w:r>
                </w:p>
                <w:p w14:paraId="5EEC54BB" w14:textId="77777777" w:rsidR="001D4AAE" w:rsidRDefault="001D4AAE" w:rsidP="001D4AAE">
                  <w:pPr>
                    <w:spacing w:after="0" w:line="240" w:lineRule="auto"/>
                    <w:ind w:right="228"/>
                    <w:rPr>
                      <w:rFonts w:asciiTheme="majorHAnsi" w:hAnsiTheme="majorHAnsi" w:cstheme="majorHAnsi"/>
                      <w:color w:val="002060"/>
                    </w:rPr>
                  </w:pPr>
                </w:p>
                <w:p w14:paraId="49C9F283" w14:textId="77777777" w:rsidR="0047693A" w:rsidRDefault="0047693A" w:rsidP="00172F90">
                  <w:pPr>
                    <w:spacing w:after="0" w:line="240" w:lineRule="auto"/>
                    <w:ind w:right="228"/>
                    <w:rPr>
                      <w:rFonts w:asciiTheme="majorHAnsi" w:hAnsiTheme="majorHAnsi" w:cstheme="majorHAnsi"/>
                      <w:color w:val="002060"/>
                    </w:rPr>
                  </w:pPr>
                </w:p>
                <w:p w14:paraId="76AA9DF7" w14:textId="63ABF4B2" w:rsidR="003255B0" w:rsidRPr="008F20C3" w:rsidRDefault="003255B0" w:rsidP="00172F90">
                  <w:pPr>
                    <w:spacing w:after="0" w:line="240" w:lineRule="auto"/>
                    <w:ind w:right="228"/>
                    <w:rPr>
                      <w:rFonts w:asciiTheme="majorHAnsi" w:hAnsiTheme="majorHAnsi" w:cstheme="majorHAnsi"/>
                      <w:b/>
                      <w:bCs/>
                      <w:color w:val="002060"/>
                      <w:u w:val="single"/>
                    </w:rPr>
                  </w:pPr>
                  <w:r w:rsidRPr="008F20C3">
                    <w:rPr>
                      <w:rFonts w:asciiTheme="majorHAnsi" w:hAnsiTheme="majorHAnsi" w:cstheme="majorHAnsi"/>
                      <w:b/>
                      <w:bCs/>
                      <w:color w:val="002060"/>
                      <w:u w:val="single"/>
                    </w:rPr>
                    <w:t>Personal Attributes</w:t>
                  </w:r>
                </w:p>
              </w:tc>
            </w:tr>
          </w:tbl>
          <w:p w14:paraId="45B81F20" w14:textId="537F7D1D" w:rsidR="00846BAC" w:rsidRPr="00846BAC" w:rsidRDefault="00846BAC" w:rsidP="00172F90">
            <w:pPr>
              <w:tabs>
                <w:tab w:val="left" w:pos="1104"/>
              </w:tabs>
              <w:spacing w:after="0" w:line="240" w:lineRule="auto"/>
              <w:ind w:left="0" w:right="228" w:firstLine="0"/>
              <w:rPr>
                <w:rFonts w:asciiTheme="majorHAnsi" w:hAnsiTheme="majorHAnsi" w:cstheme="majorHAnsi"/>
                <w:color w:val="002060"/>
              </w:rPr>
            </w:pPr>
          </w:p>
          <w:p w14:paraId="009F5B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7C918C67"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76C44FD0"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6436E8C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98E059F"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487A75FC" w14:textId="77777777" w:rsidR="001D4AAE" w:rsidRPr="00401649"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1D0D1A7E"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ABE145D"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091FFD4B" w14:textId="77777777" w:rsidR="001D4AAE" w:rsidRDefault="001D4AAE" w:rsidP="001D4AAE">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52BC532" w14:textId="2B44E0FE" w:rsidR="00C55DA4" w:rsidRPr="002313DE" w:rsidRDefault="001D4AAE" w:rsidP="001D4AAE">
            <w:pPr>
              <w:pStyle w:val="ListParagraph"/>
              <w:numPr>
                <w:ilvl w:val="0"/>
                <w:numId w:val="11"/>
              </w:numPr>
              <w:spacing w:after="0" w:line="240" w:lineRule="auto"/>
              <w:ind w:right="228"/>
              <w:rPr>
                <w:rFonts w:asciiTheme="majorHAnsi" w:hAnsiTheme="majorHAnsi" w:cstheme="majorHAnsi"/>
                <w:b/>
                <w:color w:val="002060"/>
              </w:rPr>
            </w:pPr>
            <w:r w:rsidRPr="008A6846">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1B17AB8" w14:textId="77777777" w:rsidR="001D4AAE" w:rsidRPr="009340D4" w:rsidRDefault="001D4AAE" w:rsidP="001D4AAE"/>
          <w:p w14:paraId="50BDBEC2" w14:textId="77777777" w:rsidR="001D4AAE" w:rsidRDefault="001D4AAE" w:rsidP="001D4AAE">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p w14:paraId="540D4DFF" w14:textId="2979786F" w:rsidR="003A0F1D" w:rsidRPr="003255B0" w:rsidRDefault="003A0F1D" w:rsidP="001D4AAE">
            <w:pPr>
              <w:spacing w:after="0" w:line="240" w:lineRule="auto"/>
              <w:ind w:right="228"/>
              <w:rPr>
                <w:rFonts w:asciiTheme="majorHAnsi" w:hAnsiTheme="majorHAnsi" w:cstheme="majorHAnsi"/>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DED731B" w:rsidR="003A0F1D" w:rsidRPr="00E46D70" w:rsidRDefault="008F20C3"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5E6320"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386869A9" w14:textId="77777777" w:rsidR="005E6320" w:rsidRPr="0058762F" w:rsidRDefault="005E6320" w:rsidP="005E6320">
            <w:pPr>
              <w:spacing w:after="0" w:line="240" w:lineRule="auto"/>
              <w:ind w:right="0"/>
              <w:rPr>
                <w:rFonts w:asciiTheme="majorHAnsi" w:hAnsiTheme="majorHAnsi" w:cstheme="majorHAnsi"/>
                <w:color w:val="002060"/>
              </w:rPr>
            </w:pPr>
            <w:r w:rsidRPr="0058762F">
              <w:rPr>
                <w:rFonts w:asciiTheme="majorHAnsi" w:hAnsiTheme="majorHAnsi" w:cstheme="majorHAnsi"/>
                <w:color w:val="002060"/>
              </w:rPr>
              <w:t>PSHE – Personal, Social, Health and Economic</w:t>
            </w:r>
          </w:p>
          <w:p w14:paraId="6510BC8A" w14:textId="59F64FE6" w:rsidR="005E6320" w:rsidRPr="00086FEB" w:rsidRDefault="005E6320" w:rsidP="00086FEB">
            <w:pPr>
              <w:spacing w:after="0" w:line="240" w:lineRule="auto"/>
              <w:ind w:right="0"/>
              <w:rPr>
                <w:rFonts w:asciiTheme="majorHAnsi" w:hAnsiTheme="majorHAnsi" w:cstheme="majorHAnsi"/>
                <w:color w:val="002060"/>
              </w:rPr>
            </w:pPr>
            <w:r w:rsidRPr="00086FEB">
              <w:rPr>
                <w:rFonts w:asciiTheme="majorHAnsi" w:hAnsiTheme="majorHAnsi" w:cstheme="majorHAnsi"/>
                <w:color w:val="002060"/>
              </w:rPr>
              <w:t>TS – Twynham School</w:t>
            </w:r>
          </w:p>
        </w:tc>
        <w:tc>
          <w:tcPr>
            <w:tcW w:w="5597" w:type="dxa"/>
            <w:tcBorders>
              <w:top w:val="single" w:sz="4" w:space="0" w:color="000000"/>
              <w:left w:val="single" w:sz="4" w:space="0" w:color="000000"/>
              <w:bottom w:val="single" w:sz="4" w:space="0" w:color="000000"/>
              <w:right w:val="single" w:sz="4" w:space="0" w:color="000000"/>
            </w:tcBorders>
          </w:tcPr>
          <w:p w14:paraId="6D42E5C6" w14:textId="77777777" w:rsidR="005E6320" w:rsidRPr="004A659C"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4A659C">
              <w:rPr>
                <w:rFonts w:asciiTheme="majorHAnsi" w:hAnsiTheme="majorHAnsi" w:cstheme="majorHAnsi"/>
                <w:color w:val="002060"/>
              </w:rPr>
              <w:t>TGS – The Grange School</w:t>
            </w:r>
          </w:p>
          <w:p w14:paraId="3A75D6FD" w14:textId="77777777"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4A659C">
              <w:rPr>
                <w:rFonts w:asciiTheme="majorHAnsi" w:hAnsiTheme="majorHAnsi" w:cstheme="majorHAnsi"/>
                <w:color w:val="002060"/>
              </w:rPr>
              <w:t xml:space="preserve">TL – Twynham Learning </w:t>
            </w:r>
            <w:r>
              <w:rPr>
                <w:rFonts w:asciiTheme="majorHAnsi" w:hAnsiTheme="majorHAnsi" w:cstheme="majorHAnsi"/>
                <w:color w:val="002060"/>
              </w:rPr>
              <w:t>Trust</w:t>
            </w:r>
          </w:p>
          <w:p w14:paraId="55C57DB4" w14:textId="77777777" w:rsidR="005E6320" w:rsidRPr="00663F4C" w:rsidRDefault="005E6320" w:rsidP="005E6320">
            <w:pPr>
              <w:pStyle w:val="ListParagraph"/>
              <w:numPr>
                <w:ilvl w:val="0"/>
                <w:numId w:val="2"/>
              </w:numPr>
              <w:spacing w:after="0" w:line="240" w:lineRule="auto"/>
              <w:ind w:left="0" w:right="0" w:hanging="284"/>
              <w:rPr>
                <w:rFonts w:asciiTheme="majorHAnsi" w:hAnsiTheme="majorHAnsi" w:cstheme="majorHAnsi"/>
                <w:color w:val="002060"/>
              </w:rPr>
            </w:pPr>
            <w:r w:rsidRPr="00663F4C">
              <w:rPr>
                <w:rFonts w:asciiTheme="majorHAnsi" w:hAnsiTheme="majorHAnsi" w:cstheme="majorHAnsi"/>
                <w:color w:val="002060"/>
              </w:rPr>
              <w:t>HoY = Head of Year</w:t>
            </w:r>
          </w:p>
          <w:p w14:paraId="7FB06D3B" w14:textId="596405E4" w:rsidR="005E6320" w:rsidRPr="0000710E" w:rsidRDefault="005E6320" w:rsidP="005E6320">
            <w:pPr>
              <w:spacing w:after="0" w:line="240" w:lineRule="auto"/>
              <w:ind w:left="205" w:right="0" w:firstLine="0"/>
              <w:rPr>
                <w:rFonts w:asciiTheme="majorHAnsi" w:hAnsiTheme="majorHAnsi" w:cstheme="majorHAnsi"/>
                <w:color w:val="002060"/>
              </w:rPr>
            </w:pPr>
          </w:p>
        </w:tc>
      </w:tr>
    </w:tbl>
    <w:p w14:paraId="62E6D6A8" w14:textId="77777777" w:rsidR="005C2FBE" w:rsidRDefault="005C2FBE" w:rsidP="005E6320">
      <w:pPr>
        <w:ind w:left="0" w:firstLine="0"/>
      </w:pPr>
    </w:p>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3"/>
  </w:num>
  <w:num w:numId="6">
    <w:abstractNumId w:val="8"/>
  </w:num>
  <w:num w:numId="7">
    <w:abstractNumId w:val="4"/>
  </w:num>
  <w:num w:numId="8">
    <w:abstractNumId w:val="7"/>
  </w:num>
  <w:num w:numId="9">
    <w:abstractNumId w:val="17"/>
  </w:num>
  <w:num w:numId="10">
    <w:abstractNumId w:val="9"/>
  </w:num>
  <w:num w:numId="11">
    <w:abstractNumId w:val="16"/>
  </w:num>
  <w:num w:numId="12">
    <w:abstractNumId w:val="12"/>
  </w:num>
  <w:num w:numId="13">
    <w:abstractNumId w:val="5"/>
  </w:num>
  <w:num w:numId="14">
    <w:abstractNumId w:val="0"/>
  </w:num>
  <w:num w:numId="15">
    <w:abstractNumId w:val="15"/>
  </w:num>
  <w:num w:numId="16">
    <w:abstractNumId w:val="1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86FEB"/>
    <w:rsid w:val="000A0157"/>
    <w:rsid w:val="001345B3"/>
    <w:rsid w:val="00150E34"/>
    <w:rsid w:val="00172F90"/>
    <w:rsid w:val="001D4AAE"/>
    <w:rsid w:val="002313DE"/>
    <w:rsid w:val="003255B0"/>
    <w:rsid w:val="0036526B"/>
    <w:rsid w:val="003A0F1D"/>
    <w:rsid w:val="003D753F"/>
    <w:rsid w:val="003E1D3B"/>
    <w:rsid w:val="00425881"/>
    <w:rsid w:val="004373FF"/>
    <w:rsid w:val="00450F45"/>
    <w:rsid w:val="0047693A"/>
    <w:rsid w:val="00486D12"/>
    <w:rsid w:val="004C7617"/>
    <w:rsid w:val="005C2FBE"/>
    <w:rsid w:val="005E6320"/>
    <w:rsid w:val="00642F4D"/>
    <w:rsid w:val="006965FC"/>
    <w:rsid w:val="006C0212"/>
    <w:rsid w:val="006F66AB"/>
    <w:rsid w:val="00717779"/>
    <w:rsid w:val="007E5424"/>
    <w:rsid w:val="00846BAC"/>
    <w:rsid w:val="00854056"/>
    <w:rsid w:val="008B1418"/>
    <w:rsid w:val="008F20C3"/>
    <w:rsid w:val="00B21ED6"/>
    <w:rsid w:val="00B32604"/>
    <w:rsid w:val="00C109E2"/>
    <w:rsid w:val="00C55DA4"/>
    <w:rsid w:val="00CB2D01"/>
    <w:rsid w:val="00CE27FC"/>
    <w:rsid w:val="00DC6203"/>
    <w:rsid w:val="00DD1F78"/>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1D4AAE"/>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1D4AAE"/>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cb7af88e-7724-4fa4-b9d4-20614b602aea"/>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bc11d83e-f3cc-40a3-b40f-75707fc3bb1d"/>
  </ds:schemaRefs>
</ds:datastoreItem>
</file>

<file path=customXml/itemProps3.xml><?xml version="1.0" encoding="utf-8"?>
<ds:datastoreItem xmlns:ds="http://schemas.openxmlformats.org/officeDocument/2006/customXml" ds:itemID="{D3E748F3-571B-4016-A842-3FF5A3BD4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8007</Characters>
  <Application>Microsoft Office Word</Application>
  <DocSecurity>6</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2023-09-25T07:12:00Z</dcterms:created>
  <dcterms:modified xsi:type="dcterms:W3CDTF">2023-09-25T07:12:00Z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