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scale teacher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trHeight w:val="447.97851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teach across KS3-5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exam marking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 and strategies to ensure needs are met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bility to monitor and effectively evaluate pupil progress.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High levels of emotional intelligence.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Resilience and the optimism to deal with day to day challenges.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Self confidence and the ability to make appropriate decisions.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