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37D" w:rsidRDefault="00D4737D" w:rsidP="00D4737D">
      <w:pPr>
        <w:overflowPunct/>
        <w:jc w:val="center"/>
        <w:rPr>
          <w:rFonts w:ascii="Arial" w:eastAsia="Calibri" w:hAnsi="Arial" w:cs="Arial"/>
          <w:bCs/>
          <w:color w:val="000000"/>
          <w:szCs w:val="24"/>
        </w:rPr>
      </w:pPr>
      <w:bookmarkStart w:id="0" w:name="_GoBack"/>
      <w:bookmarkEnd w:id="0"/>
      <w:r>
        <w:rPr>
          <w:rFonts w:ascii="Arial" w:eastAsia="Calibri" w:hAnsi="Arial" w:cs="Arial"/>
          <w:bCs/>
          <w:color w:val="000000"/>
          <w:szCs w:val="24"/>
        </w:rPr>
        <w:t>Job Description</w:t>
      </w:r>
    </w:p>
    <w:p w:rsidR="00D4737D" w:rsidRDefault="00D4737D" w:rsidP="00D4737D">
      <w:pPr>
        <w:overflowPunct/>
        <w:rPr>
          <w:rFonts w:ascii="Arial" w:eastAsia="Calibri" w:hAnsi="Arial" w:cs="Arial"/>
          <w:bCs/>
          <w:color w:val="000000"/>
          <w:sz w:val="20"/>
        </w:rPr>
      </w:pPr>
    </w:p>
    <w:p w:rsidR="00D4737D" w:rsidRDefault="00D4737D" w:rsidP="00D4737D">
      <w:pPr>
        <w:overflowPunct/>
        <w:rPr>
          <w:rFonts w:ascii="Arial" w:eastAsia="Calibri" w:hAnsi="Arial" w:cs="Arial"/>
          <w:bCs/>
          <w:color w:val="000000"/>
          <w:sz w:val="20"/>
        </w:rPr>
      </w:pPr>
      <w:r>
        <w:rPr>
          <w:rFonts w:ascii="Arial" w:eastAsia="Calibri" w:hAnsi="Arial" w:cs="Arial"/>
          <w:bCs/>
          <w:color w:val="000000"/>
          <w:sz w:val="20"/>
        </w:rPr>
        <w:t xml:space="preserve">Name: </w:t>
      </w:r>
      <w:r>
        <w:rPr>
          <w:rFonts w:ascii="Arial" w:eastAsia="Calibri" w:hAnsi="Arial" w:cs="Arial"/>
          <w:bCs/>
          <w:color w:val="000000"/>
          <w:sz w:val="20"/>
        </w:rPr>
        <w:tab/>
      </w:r>
      <w:r>
        <w:rPr>
          <w:rFonts w:ascii="Arial" w:eastAsia="Calibri" w:hAnsi="Arial" w:cs="Arial"/>
          <w:bCs/>
          <w:color w:val="000000"/>
          <w:sz w:val="20"/>
        </w:rPr>
        <w:tab/>
      </w:r>
      <w:r>
        <w:rPr>
          <w:rFonts w:ascii="Arial" w:eastAsia="Calibri" w:hAnsi="Arial" w:cs="Arial"/>
          <w:bCs/>
          <w:color w:val="000000"/>
          <w:sz w:val="20"/>
        </w:rPr>
        <w:tab/>
      </w:r>
    </w:p>
    <w:p w:rsidR="00D4737D" w:rsidRDefault="00D4737D" w:rsidP="00D4737D">
      <w:pPr>
        <w:overflowPunct/>
        <w:rPr>
          <w:rFonts w:ascii="Arial" w:eastAsia="Calibri" w:hAnsi="Arial" w:cs="Arial"/>
          <w:bCs/>
          <w:color w:val="000000"/>
          <w:sz w:val="20"/>
        </w:rPr>
      </w:pPr>
      <w:r>
        <w:rPr>
          <w:rFonts w:ascii="Arial" w:eastAsia="Calibri" w:hAnsi="Arial" w:cs="Arial"/>
          <w:bCs/>
          <w:color w:val="000000"/>
          <w:sz w:val="20"/>
        </w:rPr>
        <w:t xml:space="preserve">Job Title: </w:t>
      </w:r>
      <w:r>
        <w:rPr>
          <w:rFonts w:ascii="Arial" w:eastAsia="Calibri" w:hAnsi="Arial" w:cs="Arial"/>
          <w:bCs/>
          <w:color w:val="000000"/>
          <w:sz w:val="20"/>
        </w:rPr>
        <w:tab/>
      </w:r>
      <w:r>
        <w:rPr>
          <w:rFonts w:ascii="Arial" w:eastAsia="Calibri" w:hAnsi="Arial" w:cs="Arial"/>
          <w:bCs/>
          <w:color w:val="000000"/>
          <w:sz w:val="20"/>
        </w:rPr>
        <w:tab/>
        <w:t xml:space="preserve">Teacher of </w:t>
      </w:r>
      <w:r w:rsidR="0025031A">
        <w:rPr>
          <w:rFonts w:ascii="Arial" w:eastAsia="Calibri" w:hAnsi="Arial" w:cs="Arial"/>
          <w:bCs/>
          <w:color w:val="000000"/>
          <w:sz w:val="20"/>
        </w:rPr>
        <w:t>PE</w:t>
      </w:r>
    </w:p>
    <w:p w:rsidR="00D4737D" w:rsidRDefault="00D4737D" w:rsidP="00D4737D">
      <w:pPr>
        <w:overflowPunct/>
        <w:rPr>
          <w:rFonts w:ascii="Arial" w:eastAsia="Calibri" w:hAnsi="Arial" w:cs="Arial"/>
          <w:color w:val="000000"/>
          <w:sz w:val="20"/>
        </w:rPr>
      </w:pPr>
      <w:r>
        <w:rPr>
          <w:rFonts w:ascii="Arial" w:eastAsia="Calibri" w:hAnsi="Arial" w:cs="Arial"/>
          <w:bCs/>
          <w:color w:val="000000"/>
          <w:sz w:val="20"/>
        </w:rPr>
        <w:t xml:space="preserve">Accountable to </w:t>
      </w:r>
      <w:r>
        <w:rPr>
          <w:rFonts w:ascii="Arial" w:eastAsia="Calibri" w:hAnsi="Arial" w:cs="Arial"/>
          <w:bCs/>
          <w:color w:val="000000"/>
          <w:sz w:val="20"/>
        </w:rPr>
        <w:tab/>
      </w:r>
      <w:r>
        <w:rPr>
          <w:rFonts w:ascii="Arial" w:eastAsia="Calibri" w:hAnsi="Arial" w:cs="Arial"/>
          <w:bCs/>
          <w:color w:val="000000"/>
          <w:sz w:val="20"/>
        </w:rPr>
        <w:tab/>
        <w:t>Head of Department</w:t>
      </w:r>
      <w:r>
        <w:rPr>
          <w:rFonts w:ascii="Arial" w:eastAsia="Calibri" w:hAnsi="Arial" w:cs="Arial"/>
          <w:bCs/>
          <w:color w:val="000000"/>
          <w:sz w:val="20"/>
        </w:rPr>
        <w:tab/>
      </w:r>
    </w:p>
    <w:p w:rsidR="00D4737D" w:rsidRDefault="00D4737D" w:rsidP="00D4737D">
      <w:pPr>
        <w:overflowPunct/>
        <w:rPr>
          <w:rFonts w:ascii="Arial" w:eastAsia="Calibri" w:hAnsi="Arial" w:cs="Arial"/>
          <w:bCs/>
          <w:color w:val="000000"/>
          <w:sz w:val="20"/>
        </w:rPr>
      </w:pPr>
      <w:r>
        <w:rPr>
          <w:rFonts w:ascii="Arial" w:eastAsia="Calibri" w:hAnsi="Arial" w:cs="Arial"/>
          <w:bCs/>
          <w:color w:val="000000"/>
          <w:sz w:val="20"/>
        </w:rPr>
        <w:t xml:space="preserve">Last review: </w:t>
      </w:r>
      <w:r>
        <w:rPr>
          <w:rFonts w:ascii="Arial" w:eastAsia="Calibri" w:hAnsi="Arial" w:cs="Arial"/>
          <w:bCs/>
          <w:color w:val="000000"/>
          <w:sz w:val="20"/>
        </w:rPr>
        <w:tab/>
      </w:r>
      <w:r>
        <w:rPr>
          <w:rFonts w:ascii="Arial" w:eastAsia="Calibri" w:hAnsi="Arial" w:cs="Arial"/>
          <w:bCs/>
          <w:color w:val="000000"/>
          <w:sz w:val="20"/>
        </w:rPr>
        <w:tab/>
        <w:t>March 2022</w:t>
      </w:r>
    </w:p>
    <w:p w:rsidR="00D4737D" w:rsidRDefault="00D4737D" w:rsidP="00D4737D">
      <w:pPr>
        <w:overflowPunct/>
        <w:rPr>
          <w:rFonts w:ascii="Arial" w:eastAsia="Calibri" w:hAnsi="Arial" w:cs="Arial"/>
          <w:color w:val="000000"/>
          <w:sz w:val="20"/>
        </w:rPr>
      </w:pPr>
    </w:p>
    <w:p w:rsidR="00D4737D" w:rsidRDefault="00D4737D" w:rsidP="00D4737D">
      <w:pPr>
        <w:pStyle w:val="BodyText"/>
        <w:rPr>
          <w:rFonts w:cs="Arial"/>
          <w:sz w:val="20"/>
        </w:rPr>
      </w:pPr>
      <w:r>
        <w:rPr>
          <w:rFonts w:eastAsia="Calibri" w:cs="Arial"/>
          <w:b/>
          <w:bCs/>
          <w:color w:val="000000"/>
          <w:sz w:val="20"/>
        </w:rPr>
        <w:t>Purpose</w:t>
      </w:r>
      <w:r>
        <w:rPr>
          <w:rFonts w:eastAsia="Calibri" w:cs="Arial"/>
          <w:bCs/>
          <w:color w:val="000000"/>
          <w:sz w:val="20"/>
        </w:rPr>
        <w:t xml:space="preserve"> </w:t>
      </w:r>
      <w:r>
        <w:rPr>
          <w:rFonts w:cs="Arial"/>
          <w:bCs/>
          <w:sz w:val="23"/>
          <w:szCs w:val="23"/>
          <w:lang w:val="en-GB"/>
        </w:rPr>
        <w:t>To provide high quality teaching and so enable effective use of resources and high standards of learning, progress and achievement for pupils, within an atmosphere in which pupils feel challenged, valued and secure.</w:t>
      </w:r>
    </w:p>
    <w:p w:rsidR="00D4737D" w:rsidRDefault="00D4737D" w:rsidP="00D4737D">
      <w:pPr>
        <w:overflowPunct/>
        <w:rPr>
          <w:rFonts w:ascii="Arial" w:eastAsia="Calibri" w:hAnsi="Arial" w:cs="Arial"/>
          <w:color w:val="000000"/>
          <w:sz w:val="20"/>
        </w:rPr>
      </w:pPr>
    </w:p>
    <w:p w:rsidR="00D4737D" w:rsidRDefault="00D4737D" w:rsidP="00D4737D">
      <w:pPr>
        <w:overflowPunct/>
        <w:rPr>
          <w:rFonts w:ascii="Arial" w:eastAsia="Calibri" w:hAnsi="Arial" w:cs="Arial"/>
          <w:b/>
          <w:color w:val="000000"/>
          <w:sz w:val="20"/>
        </w:rPr>
      </w:pPr>
      <w:r>
        <w:rPr>
          <w:rFonts w:ascii="Arial" w:eastAsia="Calibri" w:hAnsi="Arial" w:cs="Arial"/>
          <w:bCs/>
          <w:color w:val="000000"/>
          <w:sz w:val="20"/>
        </w:rPr>
        <w:t>Accountabilities:</w:t>
      </w:r>
    </w:p>
    <w:tbl>
      <w:tblPr>
        <w:tblpPr w:leftFromText="180" w:rightFromText="180" w:bottomFromText="160" w:vertAnchor="text" w:horzAnchor="margin" w:tblpXSpec="center" w:tblpY="157"/>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7792"/>
      </w:tblGrid>
      <w:tr w:rsidR="00D4737D" w:rsidTr="00D4737D">
        <w:trPr>
          <w:trHeight w:val="112"/>
        </w:trPr>
        <w:tc>
          <w:tcPr>
            <w:tcW w:w="1809" w:type="dxa"/>
            <w:tcBorders>
              <w:top w:val="single" w:sz="4" w:space="0" w:color="auto"/>
              <w:left w:val="single" w:sz="4" w:space="0" w:color="auto"/>
              <w:bottom w:val="single" w:sz="4" w:space="0" w:color="auto"/>
              <w:right w:val="single" w:sz="4" w:space="0" w:color="auto"/>
            </w:tcBorders>
            <w:hideMark/>
          </w:tcPr>
          <w:p w:rsidR="00D4737D" w:rsidRDefault="00D4737D">
            <w:pPr>
              <w:pStyle w:val="Default"/>
              <w:spacing w:line="252" w:lineRule="auto"/>
              <w:rPr>
                <w:rFonts w:eastAsiaTheme="minorHAnsi"/>
                <w:sz w:val="22"/>
                <w:szCs w:val="23"/>
              </w:rPr>
            </w:pPr>
            <w:r>
              <w:rPr>
                <w:b/>
                <w:bCs/>
                <w:sz w:val="22"/>
                <w:szCs w:val="23"/>
              </w:rPr>
              <w:t xml:space="preserve">Area </w:t>
            </w:r>
          </w:p>
        </w:tc>
        <w:tc>
          <w:tcPr>
            <w:tcW w:w="7797" w:type="dxa"/>
            <w:tcBorders>
              <w:top w:val="single" w:sz="4" w:space="0" w:color="auto"/>
              <w:left w:val="single" w:sz="4" w:space="0" w:color="auto"/>
              <w:bottom w:val="single" w:sz="4" w:space="0" w:color="auto"/>
              <w:right w:val="single" w:sz="4" w:space="0" w:color="auto"/>
            </w:tcBorders>
            <w:hideMark/>
          </w:tcPr>
          <w:p w:rsidR="00D4737D" w:rsidRDefault="00D4737D">
            <w:pPr>
              <w:pStyle w:val="Default"/>
              <w:spacing w:line="252" w:lineRule="auto"/>
              <w:rPr>
                <w:sz w:val="22"/>
                <w:szCs w:val="23"/>
              </w:rPr>
            </w:pPr>
            <w:r>
              <w:rPr>
                <w:b/>
                <w:bCs/>
                <w:sz w:val="22"/>
                <w:szCs w:val="23"/>
              </w:rPr>
              <w:t xml:space="preserve">Accountability Statement </w:t>
            </w:r>
          </w:p>
        </w:tc>
      </w:tr>
      <w:tr w:rsidR="00D4737D" w:rsidTr="00D4737D">
        <w:trPr>
          <w:trHeight w:val="533"/>
        </w:trPr>
        <w:tc>
          <w:tcPr>
            <w:tcW w:w="1809" w:type="dxa"/>
            <w:tcBorders>
              <w:top w:val="single" w:sz="4" w:space="0" w:color="auto"/>
              <w:left w:val="single" w:sz="4" w:space="0" w:color="auto"/>
              <w:bottom w:val="single" w:sz="4" w:space="0" w:color="auto"/>
              <w:right w:val="single" w:sz="4" w:space="0" w:color="auto"/>
            </w:tcBorders>
            <w:hideMark/>
          </w:tcPr>
          <w:p w:rsidR="00D4737D" w:rsidRDefault="00D4737D">
            <w:pPr>
              <w:pStyle w:val="Default"/>
              <w:spacing w:line="252" w:lineRule="auto"/>
              <w:rPr>
                <w:sz w:val="22"/>
                <w:szCs w:val="23"/>
              </w:rPr>
            </w:pPr>
            <w:r>
              <w:rPr>
                <w:sz w:val="22"/>
                <w:szCs w:val="23"/>
              </w:rPr>
              <w:t xml:space="preserve">Teaching and Learning </w:t>
            </w:r>
          </w:p>
        </w:tc>
        <w:tc>
          <w:tcPr>
            <w:tcW w:w="7797" w:type="dxa"/>
            <w:tcBorders>
              <w:top w:val="single" w:sz="4" w:space="0" w:color="auto"/>
              <w:left w:val="single" w:sz="4" w:space="0" w:color="auto"/>
              <w:bottom w:val="single" w:sz="4" w:space="0" w:color="auto"/>
              <w:right w:val="single" w:sz="4" w:space="0" w:color="auto"/>
            </w:tcBorders>
            <w:hideMark/>
          </w:tcPr>
          <w:p w:rsidR="00D4737D" w:rsidRDefault="00D4737D" w:rsidP="00C744C6">
            <w:pPr>
              <w:pStyle w:val="Default"/>
              <w:numPr>
                <w:ilvl w:val="0"/>
                <w:numId w:val="1"/>
              </w:numPr>
              <w:spacing w:line="252" w:lineRule="auto"/>
              <w:rPr>
                <w:bCs/>
                <w:i/>
                <w:sz w:val="22"/>
                <w:szCs w:val="23"/>
              </w:rPr>
            </w:pPr>
            <w:r>
              <w:rPr>
                <w:bCs/>
                <w:i/>
                <w:sz w:val="22"/>
                <w:szCs w:val="23"/>
              </w:rPr>
              <w:t>Set high expectations which inspire, motivate and challenge pupils</w:t>
            </w:r>
          </w:p>
          <w:p w:rsidR="00D4737D" w:rsidRDefault="00D4737D" w:rsidP="00C744C6">
            <w:pPr>
              <w:pStyle w:val="Default"/>
              <w:numPr>
                <w:ilvl w:val="0"/>
                <w:numId w:val="1"/>
              </w:numPr>
              <w:spacing w:line="252" w:lineRule="auto"/>
              <w:rPr>
                <w:bCs/>
                <w:i/>
                <w:sz w:val="22"/>
                <w:szCs w:val="23"/>
              </w:rPr>
            </w:pPr>
            <w:r>
              <w:rPr>
                <w:bCs/>
                <w:i/>
                <w:sz w:val="22"/>
                <w:szCs w:val="23"/>
              </w:rPr>
              <w:t>Plan and teach well</w:t>
            </w:r>
            <w:r w:rsidR="0089148F">
              <w:rPr>
                <w:bCs/>
                <w:i/>
                <w:sz w:val="22"/>
                <w:szCs w:val="23"/>
              </w:rPr>
              <w:t>-</w:t>
            </w:r>
            <w:r>
              <w:rPr>
                <w:bCs/>
                <w:i/>
                <w:sz w:val="22"/>
                <w:szCs w:val="23"/>
              </w:rPr>
              <w:t xml:space="preserve">structured lessons </w:t>
            </w:r>
          </w:p>
          <w:p w:rsidR="00D4737D" w:rsidRDefault="00D4737D" w:rsidP="00C744C6">
            <w:pPr>
              <w:pStyle w:val="Default"/>
              <w:numPr>
                <w:ilvl w:val="0"/>
                <w:numId w:val="1"/>
              </w:numPr>
              <w:spacing w:line="252" w:lineRule="auto"/>
              <w:rPr>
                <w:i/>
                <w:sz w:val="22"/>
              </w:rPr>
            </w:pPr>
            <w:r>
              <w:rPr>
                <w:bCs/>
                <w:i/>
                <w:sz w:val="22"/>
                <w:szCs w:val="23"/>
              </w:rPr>
              <w:t>Demonstrate good subject and curriculum knowledge</w:t>
            </w:r>
            <w:r>
              <w:rPr>
                <w:i/>
                <w:sz w:val="22"/>
              </w:rPr>
              <w:t xml:space="preserve"> </w:t>
            </w:r>
          </w:p>
          <w:p w:rsidR="00D4737D" w:rsidRDefault="00D4737D" w:rsidP="00C744C6">
            <w:pPr>
              <w:pStyle w:val="Default"/>
              <w:numPr>
                <w:ilvl w:val="0"/>
                <w:numId w:val="1"/>
              </w:numPr>
              <w:spacing w:line="252" w:lineRule="auto"/>
              <w:rPr>
                <w:rFonts w:eastAsiaTheme="minorHAnsi"/>
                <w:i/>
                <w:sz w:val="22"/>
                <w:szCs w:val="23"/>
              </w:rPr>
            </w:pPr>
            <w:r>
              <w:rPr>
                <w:bCs/>
                <w:i/>
                <w:sz w:val="22"/>
                <w:szCs w:val="23"/>
              </w:rPr>
              <w:t>Adapt teaching to respond to the strengths and needs of all pupils</w:t>
            </w:r>
            <w:r>
              <w:rPr>
                <w:i/>
                <w:sz w:val="22"/>
              </w:rPr>
              <w:t xml:space="preserve">  </w:t>
            </w:r>
          </w:p>
          <w:p w:rsidR="00D4737D" w:rsidRDefault="00D4737D">
            <w:pPr>
              <w:pStyle w:val="Default"/>
              <w:spacing w:line="252" w:lineRule="auto"/>
              <w:ind w:left="720"/>
              <w:rPr>
                <w:sz w:val="22"/>
                <w:szCs w:val="23"/>
              </w:rPr>
            </w:pPr>
            <w:r>
              <w:rPr>
                <w:sz w:val="22"/>
                <w:szCs w:val="23"/>
              </w:rPr>
              <w:t>including the setting and marking of work to be carried out by pupils in school and elsewhere</w:t>
            </w:r>
          </w:p>
          <w:p w:rsidR="00D4737D" w:rsidRDefault="00D4737D" w:rsidP="00C744C6">
            <w:pPr>
              <w:pStyle w:val="Default"/>
              <w:numPr>
                <w:ilvl w:val="0"/>
                <w:numId w:val="1"/>
              </w:numPr>
              <w:spacing w:line="252" w:lineRule="auto"/>
              <w:rPr>
                <w:sz w:val="22"/>
                <w:szCs w:val="23"/>
              </w:rPr>
            </w:pPr>
            <w:r>
              <w:rPr>
                <w:bCs/>
                <w:i/>
                <w:sz w:val="22"/>
                <w:szCs w:val="23"/>
              </w:rPr>
              <w:t>Promote good progress and outcomes by pupils including SEN</w:t>
            </w:r>
            <w:r w:rsidR="00240CC9">
              <w:rPr>
                <w:bCs/>
                <w:i/>
                <w:sz w:val="22"/>
                <w:szCs w:val="23"/>
              </w:rPr>
              <w:t>D</w:t>
            </w:r>
            <w:r>
              <w:rPr>
                <w:bCs/>
                <w:i/>
                <w:sz w:val="22"/>
                <w:szCs w:val="23"/>
              </w:rPr>
              <w:t xml:space="preserve"> &amp; </w:t>
            </w:r>
            <w:r w:rsidR="00240CC9">
              <w:rPr>
                <w:bCs/>
                <w:i/>
                <w:sz w:val="22"/>
                <w:szCs w:val="23"/>
              </w:rPr>
              <w:t>more able</w:t>
            </w:r>
          </w:p>
          <w:p w:rsidR="00D4737D" w:rsidRDefault="00D4737D" w:rsidP="00C744C6">
            <w:pPr>
              <w:pStyle w:val="Default"/>
              <w:numPr>
                <w:ilvl w:val="0"/>
                <w:numId w:val="1"/>
              </w:numPr>
              <w:spacing w:line="252" w:lineRule="auto"/>
              <w:rPr>
                <w:sz w:val="22"/>
                <w:szCs w:val="23"/>
              </w:rPr>
            </w:pPr>
            <w:r>
              <w:rPr>
                <w:sz w:val="23"/>
                <w:szCs w:val="23"/>
              </w:rPr>
              <w:t>Demonstrate an understanding of and take responsibility for promoting high standards of literacy, articulacy and the correct use of standard English</w:t>
            </w:r>
          </w:p>
        </w:tc>
      </w:tr>
      <w:tr w:rsidR="00D4737D" w:rsidTr="00D4737D">
        <w:trPr>
          <w:trHeight w:val="533"/>
        </w:trPr>
        <w:tc>
          <w:tcPr>
            <w:tcW w:w="1809" w:type="dxa"/>
            <w:tcBorders>
              <w:top w:val="single" w:sz="4" w:space="0" w:color="auto"/>
              <w:left w:val="single" w:sz="4" w:space="0" w:color="auto"/>
              <w:bottom w:val="single" w:sz="4" w:space="0" w:color="auto"/>
              <w:right w:val="single" w:sz="4" w:space="0" w:color="auto"/>
            </w:tcBorders>
            <w:hideMark/>
          </w:tcPr>
          <w:p w:rsidR="00D4737D" w:rsidRDefault="00D4737D">
            <w:pPr>
              <w:pStyle w:val="Default"/>
              <w:spacing w:line="252" w:lineRule="auto"/>
              <w:rPr>
                <w:sz w:val="22"/>
                <w:szCs w:val="23"/>
              </w:rPr>
            </w:pPr>
            <w:r>
              <w:rPr>
                <w:sz w:val="22"/>
                <w:szCs w:val="23"/>
              </w:rPr>
              <w:t xml:space="preserve">Assessment Recording and Reporting </w:t>
            </w:r>
          </w:p>
        </w:tc>
        <w:tc>
          <w:tcPr>
            <w:tcW w:w="7797" w:type="dxa"/>
            <w:tcBorders>
              <w:top w:val="single" w:sz="4" w:space="0" w:color="auto"/>
              <w:left w:val="single" w:sz="4" w:space="0" w:color="auto"/>
              <w:bottom w:val="single" w:sz="4" w:space="0" w:color="auto"/>
              <w:right w:val="single" w:sz="4" w:space="0" w:color="auto"/>
            </w:tcBorders>
            <w:hideMark/>
          </w:tcPr>
          <w:p w:rsidR="00D4737D" w:rsidRDefault="00D4737D" w:rsidP="00C744C6">
            <w:pPr>
              <w:pStyle w:val="ListParagraph"/>
              <w:numPr>
                <w:ilvl w:val="0"/>
                <w:numId w:val="2"/>
              </w:numPr>
              <w:autoSpaceDE w:val="0"/>
              <w:autoSpaceDN w:val="0"/>
              <w:adjustRightInd w:val="0"/>
              <w:spacing w:after="0" w:line="240" w:lineRule="auto"/>
              <w:contextualSpacing/>
              <w:rPr>
                <w:rFonts w:ascii="Arial" w:hAnsi="Arial" w:cs="Arial"/>
                <w:bCs/>
                <w:i/>
                <w:szCs w:val="23"/>
              </w:rPr>
            </w:pPr>
            <w:r>
              <w:rPr>
                <w:rFonts w:ascii="Arial" w:hAnsi="Arial" w:cs="Arial"/>
                <w:bCs/>
                <w:i/>
                <w:szCs w:val="23"/>
              </w:rPr>
              <w:t xml:space="preserve">Make accurate and productive use of assessment to </w:t>
            </w:r>
            <w:r>
              <w:rPr>
                <w:rFonts w:ascii="Arial" w:eastAsiaTheme="minorHAnsi" w:hAnsi="Arial" w:cs="Arial"/>
                <w:color w:val="000000"/>
                <w:szCs w:val="23"/>
              </w:rPr>
              <w:t>record and report on the learning needs, progress and achievement of pupils</w:t>
            </w:r>
            <w:r>
              <w:rPr>
                <w:rFonts w:ascii="Arial" w:hAnsi="Arial" w:cs="Arial"/>
                <w:szCs w:val="23"/>
              </w:rPr>
              <w:t xml:space="preserve"> </w:t>
            </w:r>
          </w:p>
          <w:p w:rsidR="00D4737D" w:rsidRDefault="00D4737D" w:rsidP="00C744C6">
            <w:pPr>
              <w:pStyle w:val="Default"/>
              <w:numPr>
                <w:ilvl w:val="0"/>
                <w:numId w:val="2"/>
              </w:numPr>
              <w:spacing w:line="252" w:lineRule="auto"/>
              <w:rPr>
                <w:sz w:val="22"/>
                <w:szCs w:val="23"/>
              </w:rPr>
            </w:pPr>
            <w:r>
              <w:rPr>
                <w:sz w:val="22"/>
                <w:szCs w:val="23"/>
              </w:rPr>
              <w:t xml:space="preserve">Provide or contribute to oral and written assessments, reports and references relating to individual pupils and groups of pupils </w:t>
            </w:r>
          </w:p>
        </w:tc>
      </w:tr>
      <w:tr w:rsidR="00D4737D" w:rsidTr="00D4737D">
        <w:trPr>
          <w:trHeight w:val="682"/>
        </w:trPr>
        <w:tc>
          <w:tcPr>
            <w:tcW w:w="1809" w:type="dxa"/>
            <w:tcBorders>
              <w:top w:val="single" w:sz="4" w:space="0" w:color="auto"/>
              <w:left w:val="single" w:sz="4" w:space="0" w:color="auto"/>
              <w:bottom w:val="single" w:sz="4" w:space="0" w:color="auto"/>
              <w:right w:val="single" w:sz="4" w:space="0" w:color="auto"/>
            </w:tcBorders>
            <w:hideMark/>
          </w:tcPr>
          <w:p w:rsidR="00D4737D" w:rsidRDefault="00D4737D">
            <w:pPr>
              <w:pStyle w:val="Default"/>
              <w:spacing w:line="252" w:lineRule="auto"/>
              <w:rPr>
                <w:sz w:val="22"/>
                <w:szCs w:val="23"/>
              </w:rPr>
            </w:pPr>
            <w:r>
              <w:rPr>
                <w:sz w:val="22"/>
                <w:szCs w:val="23"/>
              </w:rPr>
              <w:t xml:space="preserve">Pupils’ Personal Development </w:t>
            </w:r>
          </w:p>
        </w:tc>
        <w:tc>
          <w:tcPr>
            <w:tcW w:w="7797" w:type="dxa"/>
            <w:tcBorders>
              <w:top w:val="single" w:sz="4" w:space="0" w:color="auto"/>
              <w:left w:val="single" w:sz="4" w:space="0" w:color="auto"/>
              <w:bottom w:val="single" w:sz="4" w:space="0" w:color="auto"/>
              <w:right w:val="single" w:sz="4" w:space="0" w:color="auto"/>
            </w:tcBorders>
            <w:hideMark/>
          </w:tcPr>
          <w:p w:rsidR="00D4737D" w:rsidRDefault="00D4737D" w:rsidP="00C744C6">
            <w:pPr>
              <w:pStyle w:val="Default"/>
              <w:numPr>
                <w:ilvl w:val="0"/>
                <w:numId w:val="3"/>
              </w:numPr>
              <w:spacing w:line="252" w:lineRule="auto"/>
              <w:rPr>
                <w:sz w:val="22"/>
                <w:szCs w:val="23"/>
              </w:rPr>
            </w:pPr>
            <w:r>
              <w:rPr>
                <w:sz w:val="22"/>
                <w:szCs w:val="23"/>
              </w:rPr>
              <w:t>Fulfil the role of Form Tutor, or pastoral support, as required</w:t>
            </w:r>
          </w:p>
          <w:p w:rsidR="00D4737D" w:rsidRDefault="00D4737D" w:rsidP="00C744C6">
            <w:pPr>
              <w:pStyle w:val="Default"/>
              <w:numPr>
                <w:ilvl w:val="0"/>
                <w:numId w:val="3"/>
              </w:numPr>
              <w:spacing w:line="252" w:lineRule="auto"/>
              <w:rPr>
                <w:sz w:val="22"/>
                <w:szCs w:val="23"/>
              </w:rPr>
            </w:pPr>
            <w:r>
              <w:rPr>
                <w:sz w:val="22"/>
                <w:szCs w:val="23"/>
              </w:rPr>
              <w:t xml:space="preserve">Contribute to the </w:t>
            </w:r>
            <w:r w:rsidR="0029501F">
              <w:rPr>
                <w:sz w:val="22"/>
                <w:szCs w:val="23"/>
              </w:rPr>
              <w:t xml:space="preserve">PSHE </w:t>
            </w:r>
            <w:r>
              <w:rPr>
                <w:sz w:val="22"/>
                <w:szCs w:val="23"/>
              </w:rPr>
              <w:t xml:space="preserve">programme </w:t>
            </w:r>
          </w:p>
          <w:p w:rsidR="00D4737D" w:rsidRDefault="00D4737D" w:rsidP="00C744C6">
            <w:pPr>
              <w:pStyle w:val="Default"/>
              <w:numPr>
                <w:ilvl w:val="0"/>
                <w:numId w:val="3"/>
              </w:numPr>
              <w:spacing w:line="252" w:lineRule="auto"/>
              <w:rPr>
                <w:sz w:val="22"/>
                <w:szCs w:val="23"/>
              </w:rPr>
            </w:pPr>
            <w:r>
              <w:rPr>
                <w:sz w:val="22"/>
                <w:szCs w:val="23"/>
              </w:rPr>
              <w:t xml:space="preserve">Providing guidance and advice to pupils on educational and social matters and on their further education and future careers, including information about sources of more expert advice on specific questions </w:t>
            </w:r>
          </w:p>
        </w:tc>
      </w:tr>
      <w:tr w:rsidR="00D4737D" w:rsidTr="00D4737D">
        <w:trPr>
          <w:trHeight w:val="681"/>
        </w:trPr>
        <w:tc>
          <w:tcPr>
            <w:tcW w:w="1809" w:type="dxa"/>
            <w:tcBorders>
              <w:top w:val="single" w:sz="4" w:space="0" w:color="auto"/>
              <w:left w:val="single" w:sz="4" w:space="0" w:color="auto"/>
              <w:bottom w:val="single" w:sz="4" w:space="0" w:color="auto"/>
              <w:right w:val="single" w:sz="4" w:space="0" w:color="auto"/>
            </w:tcBorders>
          </w:tcPr>
          <w:p w:rsidR="00D4737D" w:rsidRDefault="00D4737D">
            <w:pPr>
              <w:pStyle w:val="Default"/>
              <w:spacing w:line="252" w:lineRule="auto"/>
              <w:rPr>
                <w:sz w:val="22"/>
                <w:szCs w:val="23"/>
              </w:rPr>
            </w:pPr>
            <w:r>
              <w:rPr>
                <w:sz w:val="22"/>
                <w:szCs w:val="23"/>
              </w:rPr>
              <w:t>Performance</w:t>
            </w:r>
          </w:p>
          <w:p w:rsidR="00D4737D" w:rsidRDefault="00D4737D">
            <w:pPr>
              <w:pStyle w:val="Default"/>
              <w:spacing w:line="252" w:lineRule="auto"/>
              <w:rPr>
                <w:sz w:val="22"/>
                <w:szCs w:val="23"/>
              </w:rPr>
            </w:pPr>
            <w:r>
              <w:rPr>
                <w:sz w:val="22"/>
                <w:szCs w:val="23"/>
              </w:rPr>
              <w:t>Management</w:t>
            </w:r>
          </w:p>
          <w:p w:rsidR="00D4737D" w:rsidRDefault="00D4737D">
            <w:pPr>
              <w:pStyle w:val="Default"/>
              <w:spacing w:line="252" w:lineRule="auto"/>
              <w:rPr>
                <w:sz w:val="22"/>
                <w:szCs w:val="23"/>
              </w:rPr>
            </w:pPr>
          </w:p>
          <w:p w:rsidR="00D4737D" w:rsidRDefault="00D4737D">
            <w:pPr>
              <w:pStyle w:val="Default"/>
              <w:spacing w:line="252" w:lineRule="auto"/>
              <w:rPr>
                <w:sz w:val="22"/>
                <w:szCs w:val="23"/>
              </w:rPr>
            </w:pPr>
            <w:r>
              <w:rPr>
                <w:sz w:val="22"/>
                <w:szCs w:val="23"/>
              </w:rPr>
              <w:t>CPD</w:t>
            </w:r>
          </w:p>
        </w:tc>
        <w:tc>
          <w:tcPr>
            <w:tcW w:w="7797" w:type="dxa"/>
            <w:tcBorders>
              <w:top w:val="single" w:sz="4" w:space="0" w:color="auto"/>
              <w:left w:val="single" w:sz="4" w:space="0" w:color="auto"/>
              <w:bottom w:val="single" w:sz="4" w:space="0" w:color="auto"/>
              <w:right w:val="single" w:sz="4" w:space="0" w:color="auto"/>
            </w:tcBorders>
            <w:hideMark/>
          </w:tcPr>
          <w:p w:rsidR="00D4737D" w:rsidRDefault="00D4737D" w:rsidP="00C744C6">
            <w:pPr>
              <w:pStyle w:val="Default"/>
              <w:numPr>
                <w:ilvl w:val="0"/>
                <w:numId w:val="4"/>
              </w:numPr>
              <w:spacing w:line="252" w:lineRule="auto"/>
              <w:rPr>
                <w:sz w:val="22"/>
                <w:szCs w:val="23"/>
              </w:rPr>
            </w:pPr>
            <w:r>
              <w:rPr>
                <w:sz w:val="22"/>
                <w:szCs w:val="23"/>
              </w:rPr>
              <w:t>Participating in arrangements for the review of the teacher’s own performance and that of other teachers as line management responsibility requires.</w:t>
            </w:r>
          </w:p>
          <w:p w:rsidR="00D4737D" w:rsidRDefault="00D4737D" w:rsidP="00C744C6">
            <w:pPr>
              <w:pStyle w:val="Default"/>
              <w:numPr>
                <w:ilvl w:val="0"/>
                <w:numId w:val="4"/>
              </w:numPr>
              <w:spacing w:line="252" w:lineRule="auto"/>
              <w:rPr>
                <w:sz w:val="22"/>
                <w:szCs w:val="23"/>
              </w:rPr>
            </w:pPr>
            <w:r>
              <w:rPr>
                <w:sz w:val="22"/>
                <w:szCs w:val="23"/>
              </w:rPr>
              <w:t>Participating in arrangements for further training and professional development.</w:t>
            </w:r>
          </w:p>
          <w:p w:rsidR="00D4737D" w:rsidRDefault="00D4737D" w:rsidP="00C744C6">
            <w:pPr>
              <w:pStyle w:val="Default"/>
              <w:numPr>
                <w:ilvl w:val="0"/>
                <w:numId w:val="4"/>
              </w:numPr>
              <w:spacing w:line="252" w:lineRule="auto"/>
              <w:rPr>
                <w:sz w:val="22"/>
                <w:szCs w:val="23"/>
              </w:rPr>
            </w:pPr>
            <w:r>
              <w:rPr>
                <w:sz w:val="22"/>
                <w:szCs w:val="23"/>
              </w:rPr>
              <w:t>Act on advice and feedback given and be open to support.</w:t>
            </w:r>
          </w:p>
          <w:p w:rsidR="00D4737D" w:rsidRDefault="00D4737D" w:rsidP="00C744C6">
            <w:pPr>
              <w:pStyle w:val="Default"/>
              <w:numPr>
                <w:ilvl w:val="0"/>
                <w:numId w:val="4"/>
              </w:numPr>
              <w:spacing w:line="252" w:lineRule="auto"/>
              <w:rPr>
                <w:sz w:val="22"/>
                <w:szCs w:val="23"/>
              </w:rPr>
            </w:pPr>
            <w:r>
              <w:rPr>
                <w:sz w:val="22"/>
                <w:szCs w:val="23"/>
              </w:rPr>
              <w:t>Apply educational research to one’s own context</w:t>
            </w:r>
          </w:p>
        </w:tc>
      </w:tr>
      <w:tr w:rsidR="00D4737D" w:rsidTr="00D4737D">
        <w:trPr>
          <w:trHeight w:val="681"/>
        </w:trPr>
        <w:tc>
          <w:tcPr>
            <w:tcW w:w="1809" w:type="dxa"/>
            <w:tcBorders>
              <w:top w:val="single" w:sz="4" w:space="0" w:color="auto"/>
              <w:left w:val="single" w:sz="4" w:space="0" w:color="auto"/>
              <w:bottom w:val="single" w:sz="4" w:space="0" w:color="auto"/>
              <w:right w:val="single" w:sz="4" w:space="0" w:color="auto"/>
            </w:tcBorders>
            <w:hideMark/>
          </w:tcPr>
          <w:p w:rsidR="00D4737D" w:rsidRDefault="00D4737D">
            <w:pPr>
              <w:pStyle w:val="Default"/>
              <w:spacing w:line="252" w:lineRule="auto"/>
              <w:rPr>
                <w:sz w:val="22"/>
                <w:szCs w:val="23"/>
              </w:rPr>
            </w:pPr>
            <w:r>
              <w:rPr>
                <w:sz w:val="22"/>
                <w:szCs w:val="23"/>
              </w:rPr>
              <w:t xml:space="preserve">Monitoring and Evaluation  </w:t>
            </w:r>
          </w:p>
        </w:tc>
        <w:tc>
          <w:tcPr>
            <w:tcW w:w="7797" w:type="dxa"/>
            <w:tcBorders>
              <w:top w:val="single" w:sz="4" w:space="0" w:color="auto"/>
              <w:left w:val="single" w:sz="4" w:space="0" w:color="auto"/>
              <w:bottom w:val="single" w:sz="4" w:space="0" w:color="auto"/>
              <w:right w:val="single" w:sz="4" w:space="0" w:color="auto"/>
            </w:tcBorders>
            <w:hideMark/>
          </w:tcPr>
          <w:p w:rsidR="00D4737D" w:rsidRDefault="00D4737D" w:rsidP="00C744C6">
            <w:pPr>
              <w:pStyle w:val="Default"/>
              <w:numPr>
                <w:ilvl w:val="0"/>
                <w:numId w:val="5"/>
              </w:numPr>
              <w:spacing w:line="252" w:lineRule="auto"/>
              <w:rPr>
                <w:b/>
                <w:bCs/>
                <w:i/>
                <w:sz w:val="22"/>
                <w:szCs w:val="23"/>
              </w:rPr>
            </w:pPr>
            <w:r>
              <w:rPr>
                <w:sz w:val="22"/>
                <w:szCs w:val="23"/>
              </w:rPr>
              <w:t>Reviewing from time to time the methods of teaching and schemes of work to ensure effective delivery in the classroom.</w:t>
            </w:r>
          </w:p>
          <w:p w:rsidR="00D4737D" w:rsidRDefault="00D4737D" w:rsidP="00C744C6">
            <w:pPr>
              <w:pStyle w:val="Default"/>
              <w:numPr>
                <w:ilvl w:val="0"/>
                <w:numId w:val="5"/>
              </w:numPr>
              <w:spacing w:line="252" w:lineRule="auto"/>
              <w:rPr>
                <w:sz w:val="22"/>
                <w:szCs w:val="23"/>
              </w:rPr>
            </w:pPr>
            <w:r>
              <w:rPr>
                <w:sz w:val="23"/>
                <w:szCs w:val="23"/>
              </w:rPr>
              <w:t>Work with others on curriculum and/or pupil development to secure co-ordinated outcomes.</w:t>
            </w:r>
          </w:p>
        </w:tc>
      </w:tr>
      <w:tr w:rsidR="00D4737D" w:rsidTr="00D4737D">
        <w:trPr>
          <w:trHeight w:val="681"/>
        </w:trPr>
        <w:tc>
          <w:tcPr>
            <w:tcW w:w="1809" w:type="dxa"/>
            <w:tcBorders>
              <w:top w:val="single" w:sz="4" w:space="0" w:color="auto"/>
              <w:left w:val="single" w:sz="4" w:space="0" w:color="auto"/>
              <w:bottom w:val="single" w:sz="4" w:space="0" w:color="auto"/>
              <w:right w:val="single" w:sz="4" w:space="0" w:color="auto"/>
            </w:tcBorders>
            <w:hideMark/>
          </w:tcPr>
          <w:p w:rsidR="00D4737D" w:rsidRDefault="00D4737D">
            <w:pPr>
              <w:pStyle w:val="Default"/>
              <w:spacing w:line="252" w:lineRule="auto"/>
              <w:rPr>
                <w:sz w:val="22"/>
                <w:szCs w:val="23"/>
              </w:rPr>
            </w:pPr>
            <w:r>
              <w:rPr>
                <w:sz w:val="22"/>
                <w:szCs w:val="23"/>
              </w:rPr>
              <w:t>Liaison</w:t>
            </w:r>
          </w:p>
        </w:tc>
        <w:tc>
          <w:tcPr>
            <w:tcW w:w="7797" w:type="dxa"/>
            <w:tcBorders>
              <w:top w:val="single" w:sz="4" w:space="0" w:color="auto"/>
              <w:left w:val="single" w:sz="4" w:space="0" w:color="auto"/>
              <w:bottom w:val="single" w:sz="4" w:space="0" w:color="auto"/>
              <w:right w:val="single" w:sz="4" w:space="0" w:color="auto"/>
            </w:tcBorders>
            <w:hideMark/>
          </w:tcPr>
          <w:p w:rsidR="00D4737D" w:rsidRDefault="00D4737D" w:rsidP="00C744C6">
            <w:pPr>
              <w:pStyle w:val="Default"/>
              <w:numPr>
                <w:ilvl w:val="0"/>
                <w:numId w:val="4"/>
              </w:numPr>
              <w:spacing w:line="252" w:lineRule="auto"/>
              <w:rPr>
                <w:sz w:val="22"/>
                <w:szCs w:val="23"/>
              </w:rPr>
            </w:pPr>
            <w:r>
              <w:rPr>
                <w:sz w:val="22"/>
                <w:szCs w:val="23"/>
              </w:rPr>
              <w:t xml:space="preserve">Communicating and consulting with the parents of pupils at Parents’ Evenings, Open Evening and other similar events  </w:t>
            </w:r>
          </w:p>
          <w:p w:rsidR="00D4737D" w:rsidRDefault="00D4737D" w:rsidP="00C744C6">
            <w:pPr>
              <w:pStyle w:val="Default"/>
              <w:numPr>
                <w:ilvl w:val="0"/>
                <w:numId w:val="5"/>
              </w:numPr>
              <w:spacing w:line="252" w:lineRule="auto"/>
              <w:rPr>
                <w:sz w:val="22"/>
                <w:szCs w:val="23"/>
              </w:rPr>
            </w:pPr>
            <w:r>
              <w:rPr>
                <w:sz w:val="22"/>
                <w:szCs w:val="23"/>
              </w:rPr>
              <w:t xml:space="preserve">Communicating and co-operating with persons or bodies both within and beyond the school in matters relating to pupils in their care and attending any meetings as necessary (e.g. with </w:t>
            </w:r>
            <w:proofErr w:type="spellStart"/>
            <w:r>
              <w:rPr>
                <w:sz w:val="22"/>
                <w:szCs w:val="23"/>
              </w:rPr>
              <w:t>HoDs</w:t>
            </w:r>
            <w:proofErr w:type="spellEnd"/>
            <w:r>
              <w:rPr>
                <w:sz w:val="22"/>
                <w:szCs w:val="23"/>
              </w:rPr>
              <w:t>, YH’s, outside agencies).</w:t>
            </w:r>
          </w:p>
        </w:tc>
      </w:tr>
      <w:tr w:rsidR="00D4737D" w:rsidTr="00D4737D">
        <w:trPr>
          <w:trHeight w:val="526"/>
        </w:trPr>
        <w:tc>
          <w:tcPr>
            <w:tcW w:w="1809" w:type="dxa"/>
            <w:tcBorders>
              <w:top w:val="single" w:sz="4" w:space="0" w:color="auto"/>
              <w:left w:val="single" w:sz="4" w:space="0" w:color="auto"/>
              <w:bottom w:val="single" w:sz="4" w:space="0" w:color="auto"/>
              <w:right w:val="single" w:sz="4" w:space="0" w:color="auto"/>
            </w:tcBorders>
            <w:hideMark/>
          </w:tcPr>
          <w:p w:rsidR="00D4737D" w:rsidRDefault="00D4737D">
            <w:pPr>
              <w:pStyle w:val="Default"/>
              <w:spacing w:line="252" w:lineRule="auto"/>
              <w:rPr>
                <w:sz w:val="22"/>
                <w:szCs w:val="23"/>
              </w:rPr>
            </w:pPr>
            <w:r>
              <w:rPr>
                <w:sz w:val="22"/>
                <w:szCs w:val="23"/>
              </w:rPr>
              <w:lastRenderedPageBreak/>
              <w:t xml:space="preserve">Discipline, Health and Safety </w:t>
            </w:r>
          </w:p>
        </w:tc>
        <w:tc>
          <w:tcPr>
            <w:tcW w:w="7797" w:type="dxa"/>
            <w:tcBorders>
              <w:top w:val="single" w:sz="4" w:space="0" w:color="auto"/>
              <w:left w:val="single" w:sz="4" w:space="0" w:color="auto"/>
              <w:bottom w:val="single" w:sz="4" w:space="0" w:color="auto"/>
              <w:right w:val="single" w:sz="4" w:space="0" w:color="auto"/>
            </w:tcBorders>
            <w:hideMark/>
          </w:tcPr>
          <w:p w:rsidR="00D4737D" w:rsidRDefault="00D4737D" w:rsidP="00C744C6">
            <w:pPr>
              <w:pStyle w:val="Default"/>
              <w:numPr>
                <w:ilvl w:val="0"/>
                <w:numId w:val="6"/>
              </w:numPr>
              <w:spacing w:line="252" w:lineRule="auto"/>
              <w:rPr>
                <w:sz w:val="22"/>
                <w:szCs w:val="23"/>
              </w:rPr>
            </w:pPr>
            <w:r>
              <w:rPr>
                <w:bCs/>
                <w:i/>
                <w:sz w:val="22"/>
                <w:szCs w:val="23"/>
              </w:rPr>
              <w:t xml:space="preserve">Manage behaviour effectively to ensure a good and safe learning environment </w:t>
            </w:r>
            <w:r>
              <w:rPr>
                <w:bCs/>
                <w:sz w:val="22"/>
                <w:szCs w:val="23"/>
              </w:rPr>
              <w:t>using the school’s agreed Behaviour for Learning system</w:t>
            </w:r>
          </w:p>
          <w:p w:rsidR="00D4737D" w:rsidRDefault="00D4737D" w:rsidP="00C744C6">
            <w:pPr>
              <w:pStyle w:val="Default"/>
              <w:numPr>
                <w:ilvl w:val="0"/>
                <w:numId w:val="6"/>
              </w:numPr>
              <w:spacing w:line="252" w:lineRule="auto"/>
              <w:rPr>
                <w:sz w:val="22"/>
                <w:szCs w:val="23"/>
              </w:rPr>
            </w:pPr>
            <w:r>
              <w:rPr>
                <w:sz w:val="22"/>
                <w:szCs w:val="23"/>
              </w:rPr>
              <w:t>Maintaining good order and discipline among pupils and safeguarding their health and safety both when they are authorised to be on the school premises and when they are engaged in authorised school activities elsewhere.</w:t>
            </w:r>
          </w:p>
          <w:p w:rsidR="00D4737D" w:rsidRDefault="00D4737D" w:rsidP="00C744C6">
            <w:pPr>
              <w:pStyle w:val="Default"/>
              <w:numPr>
                <w:ilvl w:val="0"/>
                <w:numId w:val="6"/>
              </w:numPr>
              <w:spacing w:line="252" w:lineRule="auto"/>
              <w:rPr>
                <w:sz w:val="22"/>
                <w:szCs w:val="23"/>
              </w:rPr>
            </w:pPr>
            <w:r>
              <w:rPr>
                <w:sz w:val="23"/>
                <w:szCs w:val="23"/>
              </w:rPr>
              <w:t>Promote the safety and well-being of pupils and p</w:t>
            </w:r>
            <w:r>
              <w:rPr>
                <w:sz w:val="22"/>
                <w:szCs w:val="23"/>
              </w:rPr>
              <w:t>articipate in all Health and Safety and safeguarding requirements in the school, both whole school and subject specific.</w:t>
            </w:r>
          </w:p>
        </w:tc>
      </w:tr>
      <w:tr w:rsidR="00D4737D" w:rsidTr="00D4737D">
        <w:trPr>
          <w:trHeight w:val="392"/>
        </w:trPr>
        <w:tc>
          <w:tcPr>
            <w:tcW w:w="1809" w:type="dxa"/>
            <w:tcBorders>
              <w:top w:val="single" w:sz="4" w:space="0" w:color="auto"/>
              <w:left w:val="single" w:sz="4" w:space="0" w:color="auto"/>
              <w:bottom w:val="single" w:sz="4" w:space="0" w:color="auto"/>
              <w:right w:val="single" w:sz="4" w:space="0" w:color="auto"/>
            </w:tcBorders>
            <w:hideMark/>
          </w:tcPr>
          <w:p w:rsidR="00D4737D" w:rsidRDefault="00D4737D">
            <w:pPr>
              <w:pStyle w:val="Default"/>
              <w:spacing w:line="252" w:lineRule="auto"/>
              <w:rPr>
                <w:sz w:val="22"/>
                <w:szCs w:val="23"/>
              </w:rPr>
            </w:pPr>
            <w:r>
              <w:rPr>
                <w:sz w:val="22"/>
                <w:szCs w:val="23"/>
              </w:rPr>
              <w:t xml:space="preserve">Staff Meetings </w:t>
            </w:r>
          </w:p>
        </w:tc>
        <w:tc>
          <w:tcPr>
            <w:tcW w:w="7797" w:type="dxa"/>
            <w:tcBorders>
              <w:top w:val="single" w:sz="4" w:space="0" w:color="auto"/>
              <w:left w:val="single" w:sz="4" w:space="0" w:color="auto"/>
              <w:bottom w:val="single" w:sz="4" w:space="0" w:color="auto"/>
              <w:right w:val="single" w:sz="4" w:space="0" w:color="auto"/>
            </w:tcBorders>
            <w:hideMark/>
          </w:tcPr>
          <w:p w:rsidR="00D4737D" w:rsidRDefault="00D4737D" w:rsidP="00C744C6">
            <w:pPr>
              <w:pStyle w:val="Default"/>
              <w:numPr>
                <w:ilvl w:val="0"/>
                <w:numId w:val="7"/>
              </w:numPr>
              <w:spacing w:line="252" w:lineRule="auto"/>
              <w:rPr>
                <w:sz w:val="22"/>
                <w:szCs w:val="23"/>
              </w:rPr>
            </w:pPr>
            <w:r>
              <w:rPr>
                <w:sz w:val="22"/>
                <w:szCs w:val="23"/>
              </w:rPr>
              <w:t>Participating in meetings at the school which relate to the curriculum or the administration or organisation of the school including pastoral arrangements</w:t>
            </w:r>
          </w:p>
        </w:tc>
      </w:tr>
      <w:tr w:rsidR="00D4737D" w:rsidTr="00D4737D">
        <w:trPr>
          <w:trHeight w:val="254"/>
        </w:trPr>
        <w:tc>
          <w:tcPr>
            <w:tcW w:w="1809" w:type="dxa"/>
            <w:tcBorders>
              <w:top w:val="single" w:sz="4" w:space="0" w:color="auto"/>
              <w:left w:val="single" w:sz="4" w:space="0" w:color="auto"/>
              <w:bottom w:val="single" w:sz="4" w:space="0" w:color="auto"/>
              <w:right w:val="single" w:sz="4" w:space="0" w:color="auto"/>
            </w:tcBorders>
            <w:hideMark/>
          </w:tcPr>
          <w:p w:rsidR="00D4737D" w:rsidRDefault="00D4737D">
            <w:pPr>
              <w:pStyle w:val="Default"/>
              <w:spacing w:line="252" w:lineRule="auto"/>
              <w:rPr>
                <w:sz w:val="22"/>
                <w:szCs w:val="23"/>
              </w:rPr>
            </w:pPr>
            <w:r>
              <w:rPr>
                <w:sz w:val="22"/>
                <w:szCs w:val="23"/>
              </w:rPr>
              <w:t>Cover for absent colleagues</w:t>
            </w:r>
          </w:p>
        </w:tc>
        <w:tc>
          <w:tcPr>
            <w:tcW w:w="7797" w:type="dxa"/>
            <w:tcBorders>
              <w:top w:val="single" w:sz="4" w:space="0" w:color="auto"/>
              <w:left w:val="single" w:sz="4" w:space="0" w:color="auto"/>
              <w:bottom w:val="single" w:sz="4" w:space="0" w:color="auto"/>
              <w:right w:val="single" w:sz="4" w:space="0" w:color="auto"/>
            </w:tcBorders>
            <w:hideMark/>
          </w:tcPr>
          <w:p w:rsidR="00D4737D" w:rsidRDefault="00D4737D" w:rsidP="00C744C6">
            <w:pPr>
              <w:pStyle w:val="Default"/>
              <w:numPr>
                <w:ilvl w:val="0"/>
                <w:numId w:val="7"/>
              </w:numPr>
              <w:spacing w:line="252" w:lineRule="auto"/>
              <w:ind w:left="714" w:hanging="357"/>
              <w:rPr>
                <w:sz w:val="22"/>
                <w:szCs w:val="23"/>
              </w:rPr>
            </w:pPr>
            <w:r>
              <w:rPr>
                <w:sz w:val="22"/>
                <w:szCs w:val="23"/>
              </w:rPr>
              <w:t xml:space="preserve">Cover for absent colleagues, rarely and in circumstances that are not foreseeable </w:t>
            </w:r>
          </w:p>
        </w:tc>
      </w:tr>
      <w:tr w:rsidR="00D4737D" w:rsidTr="00D4737D">
        <w:trPr>
          <w:trHeight w:val="936"/>
        </w:trPr>
        <w:tc>
          <w:tcPr>
            <w:tcW w:w="1809" w:type="dxa"/>
            <w:tcBorders>
              <w:top w:val="single" w:sz="4" w:space="0" w:color="auto"/>
              <w:left w:val="single" w:sz="4" w:space="0" w:color="auto"/>
              <w:bottom w:val="single" w:sz="4" w:space="0" w:color="auto"/>
              <w:right w:val="single" w:sz="4" w:space="0" w:color="auto"/>
            </w:tcBorders>
            <w:hideMark/>
          </w:tcPr>
          <w:p w:rsidR="00D4737D" w:rsidRDefault="00D4737D">
            <w:pPr>
              <w:pStyle w:val="Default"/>
              <w:spacing w:line="252" w:lineRule="auto"/>
              <w:rPr>
                <w:sz w:val="22"/>
                <w:szCs w:val="23"/>
              </w:rPr>
            </w:pPr>
            <w:r>
              <w:rPr>
                <w:sz w:val="22"/>
                <w:szCs w:val="23"/>
              </w:rPr>
              <w:t>External Examinations</w:t>
            </w:r>
          </w:p>
        </w:tc>
        <w:tc>
          <w:tcPr>
            <w:tcW w:w="7797" w:type="dxa"/>
            <w:tcBorders>
              <w:top w:val="single" w:sz="4" w:space="0" w:color="auto"/>
              <w:left w:val="single" w:sz="4" w:space="0" w:color="auto"/>
              <w:bottom w:val="single" w:sz="4" w:space="0" w:color="auto"/>
              <w:right w:val="single" w:sz="4" w:space="0" w:color="auto"/>
            </w:tcBorders>
            <w:hideMark/>
          </w:tcPr>
          <w:p w:rsidR="00D4737D" w:rsidRDefault="00D4737D" w:rsidP="00C744C6">
            <w:pPr>
              <w:pStyle w:val="Default"/>
              <w:numPr>
                <w:ilvl w:val="0"/>
                <w:numId w:val="7"/>
              </w:numPr>
              <w:spacing w:line="252" w:lineRule="auto"/>
              <w:rPr>
                <w:sz w:val="22"/>
                <w:szCs w:val="23"/>
              </w:rPr>
            </w:pPr>
            <w:r>
              <w:rPr>
                <w:sz w:val="22"/>
                <w:szCs w:val="23"/>
              </w:rPr>
              <w:t>Participating in arrangements for preparing pupils for external examinations, assessing pupils for the purposes of such examinations and recording and reporting such assessments</w:t>
            </w:r>
          </w:p>
        </w:tc>
      </w:tr>
      <w:tr w:rsidR="00D4737D" w:rsidTr="00D4737D">
        <w:trPr>
          <w:trHeight w:val="908"/>
        </w:trPr>
        <w:tc>
          <w:tcPr>
            <w:tcW w:w="1809" w:type="dxa"/>
            <w:tcBorders>
              <w:top w:val="single" w:sz="4" w:space="0" w:color="auto"/>
              <w:left w:val="single" w:sz="4" w:space="0" w:color="auto"/>
              <w:bottom w:val="single" w:sz="4" w:space="0" w:color="auto"/>
              <w:right w:val="single" w:sz="4" w:space="0" w:color="auto"/>
            </w:tcBorders>
          </w:tcPr>
          <w:p w:rsidR="00D4737D" w:rsidRDefault="00D4737D">
            <w:pPr>
              <w:pStyle w:val="Default"/>
              <w:spacing w:line="252" w:lineRule="auto"/>
              <w:rPr>
                <w:sz w:val="22"/>
                <w:szCs w:val="23"/>
              </w:rPr>
            </w:pPr>
          </w:p>
          <w:p w:rsidR="00D4737D" w:rsidRDefault="00D4737D">
            <w:pPr>
              <w:pStyle w:val="Default"/>
              <w:spacing w:line="252" w:lineRule="auto"/>
              <w:rPr>
                <w:sz w:val="22"/>
                <w:szCs w:val="23"/>
              </w:rPr>
            </w:pPr>
            <w:r>
              <w:rPr>
                <w:sz w:val="22"/>
                <w:szCs w:val="23"/>
              </w:rPr>
              <w:t>Wider Responsibilities</w:t>
            </w:r>
          </w:p>
          <w:p w:rsidR="00D4737D" w:rsidRDefault="00D4737D">
            <w:pPr>
              <w:pStyle w:val="Default"/>
              <w:spacing w:line="252" w:lineRule="auto"/>
              <w:rPr>
                <w:sz w:val="22"/>
                <w:szCs w:val="23"/>
              </w:rPr>
            </w:pPr>
          </w:p>
        </w:tc>
        <w:tc>
          <w:tcPr>
            <w:tcW w:w="7797" w:type="dxa"/>
            <w:tcBorders>
              <w:top w:val="single" w:sz="4" w:space="0" w:color="auto"/>
              <w:left w:val="single" w:sz="4" w:space="0" w:color="auto"/>
              <w:bottom w:val="single" w:sz="4" w:space="0" w:color="auto"/>
              <w:right w:val="single" w:sz="4" w:space="0" w:color="auto"/>
            </w:tcBorders>
            <w:hideMark/>
          </w:tcPr>
          <w:p w:rsidR="00D4737D" w:rsidRDefault="00D4737D" w:rsidP="00C744C6">
            <w:pPr>
              <w:pStyle w:val="Default"/>
              <w:numPr>
                <w:ilvl w:val="0"/>
                <w:numId w:val="8"/>
              </w:numPr>
              <w:spacing w:line="252" w:lineRule="auto"/>
              <w:rPr>
                <w:i/>
                <w:sz w:val="22"/>
                <w:szCs w:val="23"/>
              </w:rPr>
            </w:pPr>
            <w:r>
              <w:rPr>
                <w:bCs/>
                <w:i/>
                <w:sz w:val="22"/>
                <w:szCs w:val="23"/>
              </w:rPr>
              <w:t>Fulfil wider professional responsibilities</w:t>
            </w:r>
          </w:p>
          <w:p w:rsidR="00D4737D" w:rsidRDefault="00D4737D" w:rsidP="00C744C6">
            <w:pPr>
              <w:pStyle w:val="Default"/>
              <w:numPr>
                <w:ilvl w:val="0"/>
                <w:numId w:val="8"/>
              </w:numPr>
              <w:spacing w:line="252" w:lineRule="auto"/>
              <w:rPr>
                <w:i/>
                <w:sz w:val="22"/>
                <w:szCs w:val="23"/>
              </w:rPr>
            </w:pPr>
            <w:r>
              <w:rPr>
                <w:bCs/>
                <w:sz w:val="22"/>
                <w:szCs w:val="23"/>
              </w:rPr>
              <w:t>Make a positive contribution to the wider life and ethos of the school</w:t>
            </w:r>
            <w:r w:rsidR="002B0AC0">
              <w:rPr>
                <w:bCs/>
                <w:sz w:val="22"/>
                <w:szCs w:val="23"/>
              </w:rPr>
              <w:t>, including extra-curricular contributions</w:t>
            </w:r>
          </w:p>
          <w:p w:rsidR="00D4737D" w:rsidRDefault="00D4737D" w:rsidP="00C744C6">
            <w:pPr>
              <w:pStyle w:val="Default"/>
              <w:numPr>
                <w:ilvl w:val="0"/>
                <w:numId w:val="8"/>
              </w:numPr>
              <w:spacing w:line="252" w:lineRule="auto"/>
              <w:rPr>
                <w:i/>
                <w:sz w:val="22"/>
                <w:szCs w:val="23"/>
              </w:rPr>
            </w:pPr>
            <w:r>
              <w:rPr>
                <w:bCs/>
                <w:sz w:val="22"/>
                <w:szCs w:val="23"/>
              </w:rPr>
              <w:t xml:space="preserve">Maintain professional conduct at all times. </w:t>
            </w:r>
          </w:p>
          <w:p w:rsidR="00D4737D" w:rsidRDefault="00D4737D" w:rsidP="00C744C6">
            <w:pPr>
              <w:pStyle w:val="Default"/>
              <w:numPr>
                <w:ilvl w:val="0"/>
                <w:numId w:val="8"/>
              </w:numPr>
              <w:spacing w:line="252" w:lineRule="auto"/>
              <w:rPr>
                <w:i/>
                <w:sz w:val="22"/>
                <w:szCs w:val="23"/>
              </w:rPr>
            </w:pPr>
            <w:r>
              <w:rPr>
                <w:bCs/>
                <w:sz w:val="22"/>
                <w:szCs w:val="23"/>
              </w:rPr>
              <w:t>Deploy support staff effectively</w:t>
            </w:r>
          </w:p>
          <w:p w:rsidR="00D4737D" w:rsidRDefault="00D4737D" w:rsidP="00C744C6">
            <w:pPr>
              <w:pStyle w:val="Default"/>
              <w:numPr>
                <w:ilvl w:val="0"/>
                <w:numId w:val="8"/>
              </w:numPr>
              <w:spacing w:line="252" w:lineRule="auto"/>
              <w:rPr>
                <w:i/>
                <w:sz w:val="22"/>
                <w:szCs w:val="23"/>
              </w:rPr>
            </w:pPr>
            <w:r>
              <w:rPr>
                <w:sz w:val="23"/>
                <w:szCs w:val="23"/>
              </w:rPr>
              <w:t>Contribute to the development, implementation and evaluation of the school’s policies, practices and procedures in such a way as to support the school’s values and vision.</w:t>
            </w:r>
          </w:p>
        </w:tc>
      </w:tr>
      <w:tr w:rsidR="00D4737D" w:rsidTr="00D4737D">
        <w:trPr>
          <w:trHeight w:val="1606"/>
        </w:trPr>
        <w:tc>
          <w:tcPr>
            <w:tcW w:w="1809" w:type="dxa"/>
            <w:tcBorders>
              <w:top w:val="single" w:sz="4" w:space="0" w:color="auto"/>
              <w:left w:val="single" w:sz="4" w:space="0" w:color="auto"/>
              <w:bottom w:val="single" w:sz="4" w:space="0" w:color="auto"/>
              <w:right w:val="single" w:sz="4" w:space="0" w:color="auto"/>
            </w:tcBorders>
            <w:hideMark/>
          </w:tcPr>
          <w:p w:rsidR="00D4737D" w:rsidRDefault="00D4737D">
            <w:pPr>
              <w:pStyle w:val="Default"/>
              <w:spacing w:line="252" w:lineRule="auto"/>
              <w:rPr>
                <w:sz w:val="22"/>
                <w:szCs w:val="23"/>
              </w:rPr>
            </w:pPr>
            <w:r>
              <w:rPr>
                <w:sz w:val="22"/>
                <w:szCs w:val="23"/>
              </w:rPr>
              <w:t>Administration</w:t>
            </w:r>
          </w:p>
        </w:tc>
        <w:tc>
          <w:tcPr>
            <w:tcW w:w="7797" w:type="dxa"/>
            <w:tcBorders>
              <w:top w:val="single" w:sz="4" w:space="0" w:color="auto"/>
              <w:left w:val="single" w:sz="4" w:space="0" w:color="auto"/>
              <w:bottom w:val="single" w:sz="4" w:space="0" w:color="auto"/>
              <w:right w:val="single" w:sz="4" w:space="0" w:color="auto"/>
            </w:tcBorders>
            <w:hideMark/>
          </w:tcPr>
          <w:p w:rsidR="00D4737D" w:rsidRDefault="00D4737D">
            <w:pPr>
              <w:pStyle w:val="Default"/>
              <w:spacing w:line="252" w:lineRule="auto"/>
              <w:rPr>
                <w:bCs/>
                <w:sz w:val="22"/>
                <w:szCs w:val="23"/>
              </w:rPr>
            </w:pPr>
            <w:r>
              <w:rPr>
                <w:bCs/>
                <w:sz w:val="22"/>
                <w:szCs w:val="23"/>
              </w:rPr>
              <w:t xml:space="preserve">Participate in administrative and organisational tasks related to the duties described above, </w:t>
            </w:r>
            <w:proofErr w:type="gramStart"/>
            <w:r>
              <w:rPr>
                <w:bCs/>
                <w:sz w:val="22"/>
                <w:szCs w:val="23"/>
              </w:rPr>
              <w:t>including:-</w:t>
            </w:r>
            <w:proofErr w:type="gramEnd"/>
            <w:r>
              <w:rPr>
                <w:bCs/>
                <w:sz w:val="22"/>
                <w:szCs w:val="23"/>
              </w:rPr>
              <w:t xml:space="preserve"> </w:t>
            </w:r>
          </w:p>
          <w:p w:rsidR="00D4737D" w:rsidRDefault="00D4737D" w:rsidP="00C744C6">
            <w:pPr>
              <w:pStyle w:val="Default"/>
              <w:numPr>
                <w:ilvl w:val="0"/>
                <w:numId w:val="9"/>
              </w:numPr>
              <w:spacing w:line="252" w:lineRule="auto"/>
              <w:rPr>
                <w:bCs/>
                <w:sz w:val="22"/>
                <w:szCs w:val="23"/>
              </w:rPr>
            </w:pPr>
            <w:r>
              <w:rPr>
                <w:bCs/>
                <w:sz w:val="22"/>
                <w:szCs w:val="23"/>
              </w:rPr>
              <w:t>Meeting deadlines</w:t>
            </w:r>
          </w:p>
          <w:p w:rsidR="00D4737D" w:rsidRDefault="00D4737D" w:rsidP="00C744C6">
            <w:pPr>
              <w:pStyle w:val="Default"/>
              <w:numPr>
                <w:ilvl w:val="0"/>
                <w:numId w:val="8"/>
              </w:numPr>
              <w:spacing w:line="252" w:lineRule="auto"/>
              <w:ind w:left="714" w:hanging="357"/>
              <w:rPr>
                <w:bCs/>
                <w:sz w:val="22"/>
                <w:szCs w:val="23"/>
              </w:rPr>
            </w:pPr>
            <w:r>
              <w:rPr>
                <w:bCs/>
                <w:sz w:val="22"/>
                <w:szCs w:val="23"/>
              </w:rPr>
              <w:t xml:space="preserve">the direction or supervision of persons providing support in the classroom </w:t>
            </w:r>
          </w:p>
          <w:p w:rsidR="00D4737D" w:rsidRDefault="00D4737D" w:rsidP="00C744C6">
            <w:pPr>
              <w:pStyle w:val="Default"/>
              <w:numPr>
                <w:ilvl w:val="0"/>
                <w:numId w:val="8"/>
              </w:numPr>
              <w:spacing w:line="252" w:lineRule="auto"/>
              <w:ind w:left="714" w:hanging="357"/>
              <w:rPr>
                <w:bCs/>
                <w:sz w:val="22"/>
                <w:szCs w:val="23"/>
              </w:rPr>
            </w:pPr>
            <w:r>
              <w:rPr>
                <w:bCs/>
                <w:sz w:val="22"/>
                <w:szCs w:val="23"/>
              </w:rPr>
              <w:t xml:space="preserve">attending assemblies </w:t>
            </w:r>
          </w:p>
          <w:p w:rsidR="00D4737D" w:rsidRDefault="00D4737D" w:rsidP="00C744C6">
            <w:pPr>
              <w:pStyle w:val="Default"/>
              <w:numPr>
                <w:ilvl w:val="0"/>
                <w:numId w:val="8"/>
              </w:numPr>
              <w:spacing w:line="252" w:lineRule="auto"/>
              <w:ind w:left="714" w:hanging="357"/>
              <w:rPr>
                <w:bCs/>
                <w:sz w:val="22"/>
                <w:szCs w:val="23"/>
              </w:rPr>
            </w:pPr>
            <w:r>
              <w:rPr>
                <w:bCs/>
                <w:sz w:val="22"/>
                <w:szCs w:val="23"/>
              </w:rPr>
              <w:t>use of SIMS to, for example, register the attendance of pupils and log behaviour incidents</w:t>
            </w:r>
          </w:p>
          <w:p w:rsidR="00D4737D" w:rsidRDefault="00D4737D" w:rsidP="00C744C6">
            <w:pPr>
              <w:pStyle w:val="Default"/>
              <w:numPr>
                <w:ilvl w:val="0"/>
                <w:numId w:val="8"/>
              </w:numPr>
              <w:spacing w:line="252" w:lineRule="auto"/>
              <w:ind w:left="714" w:hanging="357"/>
              <w:rPr>
                <w:sz w:val="22"/>
                <w:szCs w:val="23"/>
              </w:rPr>
            </w:pPr>
            <w:r>
              <w:rPr>
                <w:bCs/>
                <w:sz w:val="22"/>
                <w:szCs w:val="23"/>
              </w:rPr>
              <w:t>supervising pupils during duties before, during or after school sessions</w:t>
            </w:r>
          </w:p>
        </w:tc>
      </w:tr>
    </w:tbl>
    <w:tbl>
      <w:tblPr>
        <w:tblW w:w="13440" w:type="dxa"/>
        <w:tblLayout w:type="fixed"/>
        <w:tblLook w:val="04A0" w:firstRow="1" w:lastRow="0" w:firstColumn="1" w:lastColumn="0" w:noHBand="0" w:noVBand="1"/>
      </w:tblPr>
      <w:tblGrid>
        <w:gridCol w:w="9319"/>
        <w:gridCol w:w="4121"/>
      </w:tblGrid>
      <w:tr w:rsidR="00D4737D" w:rsidTr="00D4737D">
        <w:trPr>
          <w:trHeight w:val="208"/>
        </w:trPr>
        <w:tc>
          <w:tcPr>
            <w:tcW w:w="9319" w:type="dxa"/>
          </w:tcPr>
          <w:p w:rsidR="00D4737D" w:rsidRDefault="00D4737D">
            <w:pPr>
              <w:pStyle w:val="BodyText"/>
              <w:spacing w:line="252" w:lineRule="auto"/>
              <w:rPr>
                <w:rFonts w:cs="Arial"/>
                <w:bCs/>
                <w:sz w:val="20"/>
              </w:rPr>
            </w:pPr>
            <w:r>
              <w:rPr>
                <w:rFonts w:cs="Arial"/>
                <w:bCs/>
                <w:sz w:val="20"/>
              </w:rPr>
              <w:t>This job description is an outline of the main responsibilities of the post and is not intended to be a comprehensive list of all duties.  Items in italics are part of the Teachers’ Standards and due regard should be given to the further detail these imply. The post holder may be required to undertake other tasks appropriate to the level of the post as the Headteacher may require.  It may be reviewed from time to time and be subject to modification or amendment after consultation with the post holder.</w:t>
            </w:r>
          </w:p>
          <w:p w:rsidR="00D4737D" w:rsidRDefault="00D4737D">
            <w:pPr>
              <w:overflowPunct/>
              <w:spacing w:line="276" w:lineRule="auto"/>
              <w:rPr>
                <w:rFonts w:ascii="Arial" w:eastAsia="Calibri" w:hAnsi="Arial" w:cs="Arial"/>
                <w:sz w:val="20"/>
              </w:rPr>
            </w:pPr>
          </w:p>
          <w:p w:rsidR="00D4737D" w:rsidRDefault="00D4737D">
            <w:pPr>
              <w:overflowPunct/>
              <w:spacing w:line="276" w:lineRule="auto"/>
              <w:rPr>
                <w:rFonts w:ascii="Arial" w:eastAsia="Calibri" w:hAnsi="Arial" w:cs="Arial"/>
                <w:b/>
                <w:color w:val="000000"/>
                <w:sz w:val="20"/>
              </w:rPr>
            </w:pPr>
          </w:p>
          <w:p w:rsidR="00D4737D" w:rsidRDefault="00D4737D">
            <w:pPr>
              <w:overflowPunct/>
              <w:spacing w:line="276" w:lineRule="auto"/>
              <w:rPr>
                <w:rFonts w:ascii="Arial" w:eastAsia="Calibri" w:hAnsi="Arial" w:cs="Arial"/>
                <w:b/>
                <w:color w:val="000000"/>
                <w:sz w:val="20"/>
              </w:rPr>
            </w:pPr>
            <w:r>
              <w:rPr>
                <w:rFonts w:ascii="Arial" w:eastAsia="Calibri" w:hAnsi="Arial" w:cs="Arial"/>
                <w:b/>
                <w:color w:val="000000"/>
                <w:sz w:val="20"/>
              </w:rPr>
              <w:t>Signed ………………………………………….                     Signed …………………………………………</w:t>
            </w:r>
          </w:p>
          <w:p w:rsidR="00D4737D" w:rsidRDefault="00D4737D">
            <w:pPr>
              <w:overflowPunct/>
              <w:spacing w:line="276" w:lineRule="auto"/>
              <w:rPr>
                <w:rFonts w:ascii="Arial" w:eastAsia="Calibri" w:hAnsi="Arial" w:cs="Arial"/>
                <w:b/>
                <w:color w:val="000000"/>
                <w:sz w:val="20"/>
              </w:rPr>
            </w:pPr>
            <w:r>
              <w:rPr>
                <w:rFonts w:ascii="Arial" w:eastAsia="Calibri" w:hAnsi="Arial" w:cs="Arial"/>
                <w:b/>
                <w:color w:val="000000"/>
                <w:sz w:val="20"/>
              </w:rPr>
              <w:t xml:space="preserve">(Member of </w:t>
            </w:r>
            <w:proofErr w:type="gramStart"/>
            <w:r>
              <w:rPr>
                <w:rFonts w:ascii="Arial" w:eastAsia="Calibri" w:hAnsi="Arial" w:cs="Arial"/>
                <w:b/>
                <w:color w:val="000000"/>
                <w:sz w:val="20"/>
              </w:rPr>
              <w:t xml:space="preserve">staff)   </w:t>
            </w:r>
            <w:proofErr w:type="gramEnd"/>
            <w:r>
              <w:rPr>
                <w:rFonts w:ascii="Arial" w:eastAsia="Calibri" w:hAnsi="Arial" w:cs="Arial"/>
                <w:b/>
                <w:color w:val="000000"/>
                <w:sz w:val="20"/>
              </w:rPr>
              <w:t xml:space="preserve">                                                                           Headteacher</w:t>
            </w:r>
          </w:p>
        </w:tc>
        <w:tc>
          <w:tcPr>
            <w:tcW w:w="4121" w:type="dxa"/>
          </w:tcPr>
          <w:p w:rsidR="00D4737D" w:rsidRDefault="00D4737D">
            <w:pPr>
              <w:overflowPunct/>
              <w:spacing w:line="276" w:lineRule="auto"/>
              <w:rPr>
                <w:rFonts w:ascii="Arial" w:eastAsia="Calibri" w:hAnsi="Arial" w:cs="Arial"/>
                <w:b/>
                <w:color w:val="000000"/>
                <w:sz w:val="20"/>
              </w:rPr>
            </w:pPr>
          </w:p>
        </w:tc>
      </w:tr>
      <w:tr w:rsidR="00D4737D" w:rsidTr="00D4737D">
        <w:trPr>
          <w:trHeight w:val="80"/>
        </w:trPr>
        <w:tc>
          <w:tcPr>
            <w:tcW w:w="9319" w:type="dxa"/>
          </w:tcPr>
          <w:p w:rsidR="00D4737D" w:rsidRDefault="00D4737D">
            <w:pPr>
              <w:overflowPunct/>
              <w:spacing w:line="276" w:lineRule="auto"/>
              <w:rPr>
                <w:rFonts w:ascii="Arial" w:eastAsia="Calibri" w:hAnsi="Arial" w:cs="Arial"/>
                <w:b/>
                <w:color w:val="000000"/>
                <w:sz w:val="20"/>
              </w:rPr>
            </w:pPr>
          </w:p>
          <w:p w:rsidR="00D4737D" w:rsidRDefault="00D4737D">
            <w:pPr>
              <w:overflowPunct/>
              <w:spacing w:line="276" w:lineRule="auto"/>
              <w:rPr>
                <w:rFonts w:ascii="Arial" w:eastAsia="Calibri" w:hAnsi="Arial" w:cs="Arial"/>
                <w:b/>
                <w:color w:val="000000"/>
                <w:sz w:val="20"/>
              </w:rPr>
            </w:pPr>
          </w:p>
          <w:p w:rsidR="00D4737D" w:rsidRDefault="00D4737D">
            <w:pPr>
              <w:overflowPunct/>
              <w:spacing w:line="276" w:lineRule="auto"/>
              <w:rPr>
                <w:rFonts w:ascii="Arial" w:eastAsia="Calibri" w:hAnsi="Arial" w:cs="Arial"/>
                <w:b/>
                <w:color w:val="000000"/>
                <w:sz w:val="20"/>
              </w:rPr>
            </w:pPr>
            <w:r>
              <w:rPr>
                <w:rFonts w:ascii="Arial" w:eastAsia="Calibri" w:hAnsi="Arial" w:cs="Arial"/>
                <w:b/>
                <w:color w:val="000000"/>
                <w:sz w:val="20"/>
              </w:rPr>
              <w:t>Date ……………………………………………                       Date ………………………………………….</w:t>
            </w:r>
          </w:p>
          <w:p w:rsidR="00D4737D" w:rsidRDefault="00D4737D">
            <w:pPr>
              <w:overflowPunct/>
              <w:spacing w:line="276" w:lineRule="auto"/>
              <w:rPr>
                <w:rFonts w:ascii="Arial" w:eastAsia="Calibri" w:hAnsi="Arial" w:cs="Arial"/>
                <w:b/>
                <w:color w:val="000000"/>
                <w:sz w:val="20"/>
              </w:rPr>
            </w:pPr>
            <w:r>
              <w:rPr>
                <w:rFonts w:ascii="Arial" w:eastAsia="Calibri" w:hAnsi="Arial" w:cs="Arial"/>
                <w:b/>
                <w:color w:val="000000"/>
                <w:sz w:val="20"/>
              </w:rPr>
              <w:t xml:space="preserve">(Member of </w:t>
            </w:r>
            <w:proofErr w:type="gramStart"/>
            <w:r>
              <w:rPr>
                <w:rFonts w:ascii="Arial" w:eastAsia="Calibri" w:hAnsi="Arial" w:cs="Arial"/>
                <w:b/>
                <w:color w:val="000000"/>
                <w:sz w:val="20"/>
              </w:rPr>
              <w:t xml:space="preserve">staff)   </w:t>
            </w:r>
            <w:proofErr w:type="gramEnd"/>
            <w:r>
              <w:rPr>
                <w:rFonts w:ascii="Arial" w:eastAsia="Calibri" w:hAnsi="Arial" w:cs="Arial"/>
                <w:b/>
                <w:color w:val="000000"/>
                <w:sz w:val="20"/>
              </w:rPr>
              <w:t xml:space="preserve">                                                                      Headteacher </w:t>
            </w:r>
          </w:p>
        </w:tc>
        <w:tc>
          <w:tcPr>
            <w:tcW w:w="4121" w:type="dxa"/>
          </w:tcPr>
          <w:p w:rsidR="00D4737D" w:rsidRDefault="00D4737D">
            <w:pPr>
              <w:overflowPunct/>
              <w:spacing w:line="276" w:lineRule="auto"/>
              <w:rPr>
                <w:rFonts w:ascii="Arial" w:eastAsia="Calibri" w:hAnsi="Arial" w:cs="Arial"/>
                <w:b/>
                <w:color w:val="000000"/>
                <w:sz w:val="20"/>
              </w:rPr>
            </w:pPr>
          </w:p>
        </w:tc>
      </w:tr>
    </w:tbl>
    <w:p w:rsidR="00D4737D" w:rsidRDefault="00D4737D" w:rsidP="00D4737D">
      <w:pPr>
        <w:overflowPunct/>
        <w:autoSpaceDE/>
        <w:adjustRightInd/>
        <w:spacing w:after="200" w:line="276" w:lineRule="auto"/>
        <w:rPr>
          <w:rFonts w:ascii="Arial" w:eastAsia="Calibri" w:hAnsi="Arial" w:cs="Arial"/>
          <w:b/>
          <w:sz w:val="20"/>
        </w:rPr>
      </w:pPr>
    </w:p>
    <w:p w:rsidR="00D4737D" w:rsidRDefault="00D4737D" w:rsidP="00D4737D">
      <w:pPr>
        <w:overflowPunct/>
        <w:autoSpaceDE/>
        <w:adjustRightInd/>
        <w:spacing w:after="200" w:line="276" w:lineRule="auto"/>
      </w:pPr>
      <w:r>
        <w:rPr>
          <w:rFonts w:ascii="Arial" w:eastAsia="Calibri" w:hAnsi="Arial" w:cs="Arial"/>
          <w:b/>
          <w:sz w:val="20"/>
        </w:rPr>
        <w:t>Update March 2022 (With reference to Teachers’ Standards and STPCD Sept 2021</w:t>
      </w:r>
      <w:r w:rsidR="007D30E6">
        <w:rPr>
          <w:rFonts w:ascii="Arial" w:eastAsia="Calibri" w:hAnsi="Arial" w:cs="Arial"/>
          <w:b/>
          <w:sz w:val="20"/>
        </w:rPr>
        <w:t>)</w:t>
      </w:r>
    </w:p>
    <w:sectPr w:rsidR="00D47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0B"/>
    <w:multiLevelType w:val="hybridMultilevel"/>
    <w:tmpl w:val="F28ED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EF46D3"/>
    <w:multiLevelType w:val="hybridMultilevel"/>
    <w:tmpl w:val="B4A82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1C5A0E"/>
    <w:multiLevelType w:val="hybridMultilevel"/>
    <w:tmpl w:val="4280B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234CA9"/>
    <w:multiLevelType w:val="hybridMultilevel"/>
    <w:tmpl w:val="A8462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830351"/>
    <w:multiLevelType w:val="hybridMultilevel"/>
    <w:tmpl w:val="B7B07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706BD4"/>
    <w:multiLevelType w:val="hybridMultilevel"/>
    <w:tmpl w:val="0A04A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B30CB7"/>
    <w:multiLevelType w:val="hybridMultilevel"/>
    <w:tmpl w:val="C6A8A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3A7406D"/>
    <w:multiLevelType w:val="hybridMultilevel"/>
    <w:tmpl w:val="BACEF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4195B19"/>
    <w:multiLevelType w:val="hybridMultilevel"/>
    <w:tmpl w:val="22DCC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7D"/>
    <w:rsid w:val="00240CC9"/>
    <w:rsid w:val="0025031A"/>
    <w:rsid w:val="0029501F"/>
    <w:rsid w:val="002B0AC0"/>
    <w:rsid w:val="002C5859"/>
    <w:rsid w:val="007157C9"/>
    <w:rsid w:val="007D30E6"/>
    <w:rsid w:val="0089148F"/>
    <w:rsid w:val="00D4737D"/>
    <w:rsid w:val="00E15D9A"/>
    <w:rsid w:val="00FB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8C9CC-A9FE-412D-BB98-CFCB36E3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37D"/>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4737D"/>
    <w:pPr>
      <w:jc w:val="both"/>
    </w:pPr>
    <w:rPr>
      <w:rFonts w:ascii="Arial" w:hAnsi="Arial"/>
      <w:lang w:val="en-US"/>
    </w:rPr>
  </w:style>
  <w:style w:type="character" w:customStyle="1" w:styleId="BodyTextChar">
    <w:name w:val="Body Text Char"/>
    <w:basedOn w:val="DefaultParagraphFont"/>
    <w:link w:val="BodyText"/>
    <w:semiHidden/>
    <w:rsid w:val="00D4737D"/>
    <w:rPr>
      <w:rFonts w:ascii="Arial" w:eastAsia="Times New Roman" w:hAnsi="Arial" w:cs="Times New Roman"/>
      <w:sz w:val="24"/>
      <w:szCs w:val="20"/>
      <w:lang w:val="en-US"/>
    </w:rPr>
  </w:style>
  <w:style w:type="paragraph" w:styleId="ListParagraph">
    <w:name w:val="List Paragraph"/>
    <w:basedOn w:val="Normal"/>
    <w:uiPriority w:val="34"/>
    <w:qFormat/>
    <w:rsid w:val="00D4737D"/>
    <w:pPr>
      <w:overflowPunct/>
      <w:autoSpaceDE/>
      <w:autoSpaceDN/>
      <w:adjustRightInd/>
      <w:spacing w:after="200" w:line="276" w:lineRule="auto"/>
      <w:ind w:left="720"/>
    </w:pPr>
    <w:rPr>
      <w:rFonts w:ascii="Calibri" w:hAnsi="Calibri"/>
      <w:sz w:val="22"/>
      <w:szCs w:val="22"/>
      <w:lang w:val="en-US"/>
    </w:rPr>
  </w:style>
  <w:style w:type="paragraph" w:customStyle="1" w:styleId="Default">
    <w:name w:val="Default"/>
    <w:rsid w:val="00D4737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8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Gayden</dc:creator>
  <cp:keywords/>
  <dc:description/>
  <cp:lastModifiedBy>Lesley Webb</cp:lastModifiedBy>
  <cp:revision>2</cp:revision>
  <dcterms:created xsi:type="dcterms:W3CDTF">2022-06-20T15:16:00Z</dcterms:created>
  <dcterms:modified xsi:type="dcterms:W3CDTF">2022-06-20T15:16:00Z</dcterms:modified>
</cp:coreProperties>
</file>