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0E2D" w14:textId="77777777" w:rsidR="0004686F" w:rsidRDefault="00C8374C">
      <w:pPr>
        <w:spacing w:after="0"/>
        <w:ind w:left="197" w:right="-13" w:hanging="10"/>
      </w:pPr>
      <w:r>
        <w:rPr>
          <w:noProof/>
        </w:rPr>
        <w:drawing>
          <wp:anchor distT="0" distB="0" distL="114300" distR="114300" simplePos="0" relativeHeight="251658240" behindDoc="0" locked="0" layoutInCell="1" allowOverlap="0" wp14:anchorId="2B4A3695" wp14:editId="591CB8DC">
            <wp:simplePos x="0" y="0"/>
            <wp:positionH relativeFrom="column">
              <wp:posOffset>118872</wp:posOffset>
            </wp:positionH>
            <wp:positionV relativeFrom="paragraph">
              <wp:posOffset>-85088</wp:posOffset>
            </wp:positionV>
            <wp:extent cx="1009650" cy="1009650"/>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5"/>
                    <a:stretch>
                      <a:fillRect/>
                    </a:stretch>
                  </pic:blipFill>
                  <pic:spPr>
                    <a:xfrm>
                      <a:off x="0" y="0"/>
                      <a:ext cx="1009650" cy="1009650"/>
                    </a:xfrm>
                    <a:prstGeom prst="rect">
                      <a:avLst/>
                    </a:prstGeom>
                  </pic:spPr>
                </pic:pic>
              </a:graphicData>
            </a:graphic>
          </wp:anchor>
        </w:drawing>
      </w:r>
      <w:r>
        <w:rPr>
          <w:rFonts w:ascii="Century Gothic" w:eastAsia="Century Gothic" w:hAnsi="Century Gothic" w:cs="Century Gothic"/>
          <w:sz w:val="18"/>
        </w:rPr>
        <w:t xml:space="preserve">Rowley Avenue, Stafford ST17 9AB  </w:t>
      </w:r>
    </w:p>
    <w:p w14:paraId="5DF884AD" w14:textId="77777777" w:rsidR="0004686F" w:rsidRDefault="00C8374C">
      <w:pPr>
        <w:tabs>
          <w:tab w:val="center" w:pos="4185"/>
          <w:tab w:val="right" w:pos="11087"/>
        </w:tabs>
        <w:spacing w:after="0"/>
      </w:pPr>
      <w:r>
        <w:tab/>
      </w:r>
      <w:r>
        <w:rPr>
          <w:rFonts w:ascii="Century Gothic" w:eastAsia="Century Gothic" w:hAnsi="Century Gothic" w:cs="Century Gothic"/>
          <w:sz w:val="40"/>
        </w:rPr>
        <w:t xml:space="preserve">Blessed William </w:t>
      </w:r>
      <w:proofErr w:type="gramStart"/>
      <w:r>
        <w:rPr>
          <w:rFonts w:ascii="Century Gothic" w:eastAsia="Century Gothic" w:hAnsi="Century Gothic" w:cs="Century Gothic"/>
          <w:sz w:val="40"/>
        </w:rPr>
        <w:t xml:space="preserve">Howard </w:t>
      </w:r>
      <w:r>
        <w:rPr>
          <w:rFonts w:ascii="Century Gothic" w:eastAsia="Century Gothic" w:hAnsi="Century Gothic" w:cs="Century Gothic"/>
          <w:sz w:val="4"/>
        </w:rPr>
        <w:t xml:space="preserve"> </w:t>
      </w:r>
      <w:r>
        <w:rPr>
          <w:rFonts w:ascii="Century Gothic" w:eastAsia="Century Gothic" w:hAnsi="Century Gothic" w:cs="Century Gothic"/>
          <w:sz w:val="4"/>
        </w:rPr>
        <w:tab/>
      </w:r>
      <w:proofErr w:type="gramEnd"/>
      <w:r>
        <w:rPr>
          <w:rFonts w:ascii="Century Gothic" w:eastAsia="Century Gothic" w:hAnsi="Century Gothic" w:cs="Century Gothic"/>
          <w:sz w:val="18"/>
        </w:rPr>
        <w:t xml:space="preserve"> Tel: 01785 244236   </w:t>
      </w:r>
    </w:p>
    <w:p w14:paraId="2206D7C3" w14:textId="77777777" w:rsidR="0004686F" w:rsidRDefault="00C8374C">
      <w:pPr>
        <w:tabs>
          <w:tab w:val="center" w:pos="1926"/>
          <w:tab w:val="right" w:pos="11087"/>
        </w:tabs>
        <w:spacing w:after="133"/>
        <w:ind w:right="-13"/>
      </w:pPr>
      <w:r>
        <w:tab/>
      </w:r>
      <w:r>
        <w:rPr>
          <w:rFonts w:ascii="Century Gothic" w:eastAsia="Century Gothic" w:hAnsi="Century Gothic" w:cs="Century Gothic"/>
          <w:sz w:val="6"/>
          <w:vertAlign w:val="superscript"/>
        </w:rPr>
        <w:t xml:space="preserve"> </w:t>
      </w:r>
      <w:r>
        <w:rPr>
          <w:rFonts w:ascii="Century Gothic" w:eastAsia="Century Gothic" w:hAnsi="Century Gothic" w:cs="Century Gothic"/>
          <w:sz w:val="6"/>
          <w:vertAlign w:val="superscript"/>
        </w:rPr>
        <w:tab/>
      </w:r>
      <w:r>
        <w:rPr>
          <w:rFonts w:ascii="Century Gothic" w:eastAsia="Century Gothic" w:hAnsi="Century Gothic" w:cs="Century Gothic"/>
          <w:sz w:val="18"/>
        </w:rPr>
        <w:t xml:space="preserve">Email: office@bwh.staffs.sch.uk </w:t>
      </w:r>
    </w:p>
    <w:p w14:paraId="7B90116D" w14:textId="77777777" w:rsidR="0004686F" w:rsidRDefault="00C8374C">
      <w:pPr>
        <w:tabs>
          <w:tab w:val="center" w:pos="3949"/>
          <w:tab w:val="right" w:pos="11087"/>
        </w:tabs>
        <w:spacing w:after="0"/>
        <w:ind w:right="-13"/>
      </w:pPr>
      <w:r>
        <w:tab/>
      </w:r>
      <w:r>
        <w:rPr>
          <w:rFonts w:ascii="Century Gothic" w:eastAsia="Century Gothic" w:hAnsi="Century Gothic" w:cs="Century Gothic"/>
          <w:sz w:val="40"/>
        </w:rPr>
        <w:t xml:space="preserve">Catholic High School </w:t>
      </w:r>
      <w:r>
        <w:rPr>
          <w:rFonts w:ascii="Century Gothic" w:eastAsia="Century Gothic" w:hAnsi="Century Gothic" w:cs="Century Gothic"/>
          <w:sz w:val="40"/>
        </w:rPr>
        <w:tab/>
      </w:r>
      <w:r>
        <w:rPr>
          <w:rFonts w:ascii="Century Gothic" w:eastAsia="Century Gothic" w:hAnsi="Century Gothic" w:cs="Century Gothic"/>
          <w:sz w:val="18"/>
        </w:rPr>
        <w:t xml:space="preserve">www.bwh.staffs.sch.uk </w:t>
      </w:r>
    </w:p>
    <w:p w14:paraId="60F98EA3" w14:textId="77777777" w:rsidR="0004686F" w:rsidRDefault="00C8374C">
      <w:pPr>
        <w:tabs>
          <w:tab w:val="center" w:pos="1926"/>
          <w:tab w:val="right" w:pos="11087"/>
        </w:tabs>
        <w:spacing w:after="0"/>
        <w:ind w:right="-13"/>
      </w:pPr>
      <w:r>
        <w:tab/>
      </w:r>
      <w:r>
        <w:rPr>
          <w:rFonts w:ascii="Century Gothic" w:eastAsia="Century Gothic" w:hAnsi="Century Gothic" w:cs="Century Gothic"/>
          <w:color w:val="7F7F7F"/>
          <w:sz w:val="4"/>
        </w:rPr>
        <w:t xml:space="preserve"> </w:t>
      </w:r>
      <w:r>
        <w:rPr>
          <w:rFonts w:ascii="Century Gothic" w:eastAsia="Century Gothic" w:hAnsi="Century Gothic" w:cs="Century Gothic"/>
          <w:color w:val="7F7F7F"/>
          <w:sz w:val="4"/>
        </w:rPr>
        <w:tab/>
      </w:r>
      <w:r>
        <w:rPr>
          <w:rFonts w:ascii="Century Gothic" w:eastAsia="Century Gothic" w:hAnsi="Century Gothic" w:cs="Century Gothic"/>
          <w:sz w:val="18"/>
        </w:rPr>
        <w:t xml:space="preserve">Principal: Mr K. J. Brown BSc (Hons) PGCE NPQH </w:t>
      </w:r>
    </w:p>
    <w:p w14:paraId="60E1EFC9" w14:textId="77777777" w:rsidR="0004686F" w:rsidRDefault="00C8374C">
      <w:pPr>
        <w:spacing w:after="284"/>
        <w:ind w:left="187"/>
      </w:pPr>
      <w:r>
        <w:rPr>
          <w:rFonts w:ascii="Century Gothic" w:eastAsia="Century Gothic" w:hAnsi="Century Gothic" w:cs="Century Gothic"/>
          <w:color w:val="7F7F7F"/>
          <w:sz w:val="4"/>
        </w:rPr>
        <w:t xml:space="preserve"> </w:t>
      </w:r>
    </w:p>
    <w:p w14:paraId="56B8D36D" w14:textId="77777777" w:rsidR="0004686F" w:rsidRDefault="00C8374C">
      <w:pPr>
        <w:pStyle w:val="Heading1"/>
        <w:tabs>
          <w:tab w:val="center" w:pos="4114"/>
          <w:tab w:val="center" w:pos="6924"/>
        </w:tabs>
        <w:ind w:left="0"/>
      </w:pPr>
      <w:r>
        <w:rPr>
          <w:rFonts w:ascii="Calibri" w:eastAsia="Calibri" w:hAnsi="Calibri" w:cs="Calibri"/>
          <w:color w:val="000000"/>
          <w:sz w:val="22"/>
        </w:rPr>
        <w:tab/>
      </w:r>
      <w:r>
        <w:rPr>
          <w:rFonts w:ascii="Calibri" w:eastAsia="Calibri" w:hAnsi="Calibri" w:cs="Calibri"/>
          <w:color w:val="000000"/>
          <w:sz w:val="36"/>
        </w:rPr>
        <w:t xml:space="preserve"> </w:t>
      </w:r>
      <w:r>
        <w:t xml:space="preserve">Part of The </w:t>
      </w:r>
      <w:proofErr w:type="spellStart"/>
      <w:r>
        <w:t>Painsley</w:t>
      </w:r>
      <w:proofErr w:type="spellEnd"/>
      <w:r>
        <w:t xml:space="preserve"> Catholic Academy </w:t>
      </w:r>
      <w:r>
        <w:tab/>
      </w:r>
      <w:r>
        <w:rPr>
          <w:rFonts w:ascii="Times New Roman" w:eastAsia="Times New Roman" w:hAnsi="Times New Roman" w:cs="Times New Roman"/>
          <w:color w:val="000000"/>
        </w:rPr>
        <w:t xml:space="preserve"> </w:t>
      </w:r>
    </w:p>
    <w:p w14:paraId="0B93DB89" w14:textId="77777777" w:rsidR="0004686F" w:rsidRDefault="00C8374C">
      <w:pPr>
        <w:spacing w:after="9"/>
        <w:ind w:left="18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4259CF91" w14:textId="77777777" w:rsidR="0004686F" w:rsidRDefault="00C8374C">
      <w:pPr>
        <w:spacing w:after="37"/>
        <w:ind w:left="188"/>
      </w:pPr>
      <w:r>
        <w:rPr>
          <w:rFonts w:ascii="Century Gothic" w:eastAsia="Century Gothic" w:hAnsi="Century Gothic" w:cs="Century Gothic"/>
          <w:sz w:val="18"/>
        </w:rPr>
        <w:t xml:space="preserve"> </w:t>
      </w:r>
    </w:p>
    <w:p w14:paraId="0A7CBB61" w14:textId="77777777" w:rsidR="0004686F" w:rsidRDefault="00C8374C">
      <w:pPr>
        <w:spacing w:after="0"/>
        <w:ind w:left="2637"/>
      </w:pPr>
      <w:r>
        <w:rPr>
          <w:rFonts w:ascii="Century Gothic" w:eastAsia="Century Gothic" w:hAnsi="Century Gothic" w:cs="Century Gothic"/>
          <w:b/>
          <w:sz w:val="24"/>
        </w:rPr>
        <w:t xml:space="preserve">PERSON SPECIFICATION FOR A SUBJECT TEACHER </w:t>
      </w:r>
    </w:p>
    <w:p w14:paraId="6E2D3993" w14:textId="77777777" w:rsidR="0004686F" w:rsidRDefault="00C8374C">
      <w:pPr>
        <w:spacing w:after="0"/>
        <w:ind w:right="188"/>
        <w:jc w:val="center"/>
      </w:pPr>
      <w:r>
        <w:rPr>
          <w:rFonts w:ascii="Century Gothic" w:eastAsia="Century Gothic" w:hAnsi="Century Gothic" w:cs="Century Gothic"/>
          <w:b/>
          <w:sz w:val="20"/>
        </w:rPr>
        <w:t xml:space="preserve"> </w:t>
      </w:r>
    </w:p>
    <w:p w14:paraId="5806A53A" w14:textId="77777777" w:rsidR="0004686F" w:rsidRDefault="00C8374C">
      <w:pPr>
        <w:spacing w:after="5" w:line="248" w:lineRule="auto"/>
        <w:ind w:left="198" w:right="388" w:hanging="10"/>
      </w:pPr>
      <w:r>
        <w:rPr>
          <w:rFonts w:ascii="Century Gothic" w:eastAsia="Century Gothic" w:hAnsi="Century Gothic" w:cs="Century Gothic"/>
          <w:sz w:val="20"/>
        </w:rPr>
        <w:t xml:space="preserve">As a teacher in a Catholic school all staff are bound by the Catholic Education Service contract which states the following: </w:t>
      </w:r>
    </w:p>
    <w:p w14:paraId="11FD8068" w14:textId="77777777" w:rsidR="0004686F" w:rsidRDefault="00C8374C">
      <w:pPr>
        <w:spacing w:after="0" w:line="237" w:lineRule="auto"/>
        <w:ind w:left="183" w:right="462" w:hanging="10"/>
        <w:jc w:val="both"/>
      </w:pPr>
      <w:r>
        <w:rPr>
          <w:rFonts w:ascii="Century Gothic" w:eastAsia="Century Gothic" w:hAnsi="Century Gothic" w:cs="Century Gothic"/>
          <w:i/>
          <w:sz w:val="20"/>
        </w:rPr>
        <w:t xml:space="preserve">You are required to develop and maintain the Catholic character of the school.  You are to have regard to the Catholic character of the school, not to do anything in any way detrimental or prejudicial to the interest of the same. </w:t>
      </w:r>
      <w:r>
        <w:rPr>
          <w:rFonts w:ascii="Century Gothic" w:eastAsia="Century Gothic" w:hAnsi="Century Gothic" w:cs="Century Gothic"/>
          <w:sz w:val="20"/>
        </w:rPr>
        <w:t xml:space="preserve">[Paragraph 4.3] </w:t>
      </w:r>
    </w:p>
    <w:p w14:paraId="4533E38F" w14:textId="77777777" w:rsidR="0004686F" w:rsidRDefault="00C8374C">
      <w:pPr>
        <w:spacing w:after="25"/>
        <w:ind w:left="188"/>
      </w:pPr>
      <w:r>
        <w:rPr>
          <w:rFonts w:ascii="Century Gothic" w:eastAsia="Century Gothic" w:hAnsi="Century Gothic" w:cs="Century Gothic"/>
          <w:sz w:val="16"/>
        </w:rPr>
        <w:t xml:space="preserve"> </w:t>
      </w:r>
    </w:p>
    <w:p w14:paraId="72ADAD41" w14:textId="77777777" w:rsidR="0004686F" w:rsidRDefault="00C8374C">
      <w:pPr>
        <w:spacing w:after="0" w:line="237" w:lineRule="auto"/>
        <w:ind w:left="188" w:right="153"/>
      </w:pPr>
      <w:r>
        <w:rPr>
          <w:rFonts w:ascii="Century Gothic" w:eastAsia="Century Gothic" w:hAnsi="Century Gothic" w:cs="Century Gothic"/>
          <w:sz w:val="20"/>
        </w:rPr>
        <w:t>The fol</w:t>
      </w:r>
      <w:r>
        <w:rPr>
          <w:rFonts w:ascii="Century Gothic" w:eastAsia="Century Gothic" w:hAnsi="Century Gothic" w:cs="Century Gothic"/>
          <w:sz w:val="20"/>
        </w:rPr>
        <w:t xml:space="preserve">lowing statement is from the “Memorandum on Appointment of Teachers to Catholic Schools” published by the Catholic Education Service. </w:t>
      </w:r>
    </w:p>
    <w:p w14:paraId="0BDC7B52" w14:textId="77777777" w:rsidR="0004686F" w:rsidRDefault="00C8374C">
      <w:pPr>
        <w:spacing w:after="0" w:line="237" w:lineRule="auto"/>
        <w:ind w:left="183" w:right="462" w:hanging="10"/>
        <w:jc w:val="both"/>
      </w:pPr>
      <w:r>
        <w:rPr>
          <w:rFonts w:ascii="Century Gothic" w:eastAsia="Century Gothic" w:hAnsi="Century Gothic" w:cs="Century Gothic"/>
          <w:i/>
          <w:sz w:val="20"/>
        </w:rPr>
        <w:t>To find Catholic teachers who combine personal conviction and practice of the faith with the required professional qualif</w:t>
      </w:r>
      <w:r>
        <w:rPr>
          <w:rFonts w:ascii="Century Gothic" w:eastAsia="Century Gothic" w:hAnsi="Century Gothic" w:cs="Century Gothic"/>
          <w:i/>
          <w:sz w:val="20"/>
        </w:rPr>
        <w:t xml:space="preserve">ications and experience, especially in specialist subjects, is always a high priority. </w:t>
      </w:r>
    </w:p>
    <w:p w14:paraId="2473B110" w14:textId="77777777" w:rsidR="0004686F" w:rsidRDefault="00C8374C">
      <w:pPr>
        <w:spacing w:after="25"/>
        <w:ind w:left="188"/>
      </w:pPr>
      <w:r>
        <w:rPr>
          <w:rFonts w:ascii="Century Gothic" w:eastAsia="Century Gothic" w:hAnsi="Century Gothic" w:cs="Century Gothic"/>
          <w:b/>
          <w:sz w:val="16"/>
        </w:rPr>
        <w:t xml:space="preserve"> </w:t>
      </w:r>
    </w:p>
    <w:p w14:paraId="055C761A" w14:textId="77777777" w:rsidR="0004686F" w:rsidRDefault="00C8374C">
      <w:pPr>
        <w:spacing w:after="20" w:line="248" w:lineRule="auto"/>
        <w:ind w:left="183" w:right="3007" w:hanging="10"/>
      </w:pPr>
      <w:r>
        <w:rPr>
          <w:rFonts w:ascii="Century Gothic" w:eastAsia="Century Gothic" w:hAnsi="Century Gothic" w:cs="Century Gothic"/>
          <w:b/>
          <w:sz w:val="20"/>
        </w:rPr>
        <w:t xml:space="preserve">The above statements frame the essential qualities we seek in teaching staff.   The statements below give further guidance.  </w:t>
      </w:r>
    </w:p>
    <w:p w14:paraId="472B7B44" w14:textId="77777777" w:rsidR="0004686F" w:rsidRDefault="00C8374C">
      <w:pPr>
        <w:spacing w:after="25"/>
        <w:ind w:left="188"/>
      </w:pPr>
      <w:r>
        <w:rPr>
          <w:rFonts w:ascii="Century Gothic" w:eastAsia="Century Gothic" w:hAnsi="Century Gothic" w:cs="Century Gothic"/>
          <w:b/>
          <w:sz w:val="16"/>
        </w:rPr>
        <w:t xml:space="preserve"> </w:t>
      </w:r>
    </w:p>
    <w:p w14:paraId="6A24C5E7" w14:textId="77777777" w:rsidR="0004686F" w:rsidRDefault="00C8374C">
      <w:pPr>
        <w:numPr>
          <w:ilvl w:val="0"/>
          <w:numId w:val="1"/>
        </w:numPr>
        <w:spacing w:after="20" w:line="248" w:lineRule="auto"/>
        <w:ind w:right="3007" w:hanging="720"/>
      </w:pPr>
      <w:r>
        <w:rPr>
          <w:rFonts w:ascii="Century Gothic" w:eastAsia="Century Gothic" w:hAnsi="Century Gothic" w:cs="Century Gothic"/>
          <w:b/>
          <w:sz w:val="20"/>
        </w:rPr>
        <w:t xml:space="preserve">Knowledge &amp; Experience </w:t>
      </w:r>
    </w:p>
    <w:p w14:paraId="1FC925D5"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A good honours</w:t>
      </w:r>
      <w:r>
        <w:rPr>
          <w:rFonts w:ascii="Century Gothic" w:eastAsia="Century Gothic" w:hAnsi="Century Gothic" w:cs="Century Gothic"/>
          <w:sz w:val="20"/>
        </w:rPr>
        <w:t xml:space="preserve"> degree in a relevant subject </w:t>
      </w:r>
    </w:p>
    <w:p w14:paraId="02BD19F9"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 xml:space="preserve">A teaching qualification together with Qualified Teacher Status (QTS) </w:t>
      </w:r>
    </w:p>
    <w:p w14:paraId="2B9A24C6"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 xml:space="preserve">A clear philosophy on how and why the subject should be taught </w:t>
      </w:r>
    </w:p>
    <w:p w14:paraId="53818610"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Subject knowledge sufficient to challenge able students and achieve high outcomes at sixth</w:t>
      </w:r>
      <w:r>
        <w:rPr>
          <w:rFonts w:ascii="Century Gothic" w:eastAsia="Century Gothic" w:hAnsi="Century Gothic" w:cs="Century Gothic"/>
          <w:sz w:val="20"/>
        </w:rPr>
        <w:t xml:space="preserve"> form level </w:t>
      </w:r>
    </w:p>
    <w:p w14:paraId="2B010541"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 xml:space="preserve">Awareness of the strategies available for improving the learning &amp; achievement of high ability students </w:t>
      </w:r>
    </w:p>
    <w:p w14:paraId="6133689A"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 xml:space="preserve">A good understanding of curriculum developments in the specific subject area </w:t>
      </w:r>
    </w:p>
    <w:p w14:paraId="0C40BB8F"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 xml:space="preserve">Familiarity with national strategies </w:t>
      </w:r>
    </w:p>
    <w:p w14:paraId="2A6807BC" w14:textId="77777777" w:rsidR="0004686F" w:rsidRDefault="00C8374C">
      <w:pPr>
        <w:spacing w:after="0"/>
        <w:ind w:left="188"/>
      </w:pPr>
      <w:r>
        <w:rPr>
          <w:rFonts w:ascii="Century Gothic" w:eastAsia="Century Gothic" w:hAnsi="Century Gothic" w:cs="Century Gothic"/>
          <w:sz w:val="20"/>
        </w:rPr>
        <w:t xml:space="preserve"> </w:t>
      </w:r>
    </w:p>
    <w:p w14:paraId="73FD8645" w14:textId="77777777" w:rsidR="0004686F" w:rsidRDefault="00C8374C">
      <w:pPr>
        <w:numPr>
          <w:ilvl w:val="0"/>
          <w:numId w:val="1"/>
        </w:numPr>
        <w:spacing w:after="20" w:line="248" w:lineRule="auto"/>
        <w:ind w:right="3007" w:hanging="720"/>
      </w:pPr>
      <w:r>
        <w:rPr>
          <w:rFonts w:ascii="Century Gothic" w:eastAsia="Century Gothic" w:hAnsi="Century Gothic" w:cs="Century Gothic"/>
          <w:b/>
          <w:sz w:val="20"/>
        </w:rPr>
        <w:t xml:space="preserve">Skills &amp; Abilities </w:t>
      </w:r>
    </w:p>
    <w:p w14:paraId="6014F023"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Able to use a range of teaching &amp; learning strategies</w:t>
      </w:r>
      <w:r>
        <w:rPr>
          <w:rFonts w:ascii="Century Gothic" w:eastAsia="Century Gothic" w:hAnsi="Century Gothic" w:cs="Century Gothic"/>
          <w:b/>
          <w:sz w:val="20"/>
        </w:rPr>
        <w:t xml:space="preserve"> </w:t>
      </w:r>
    </w:p>
    <w:p w14:paraId="1E4D5E49"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An understanding of how assessment for learning can improve student performance</w:t>
      </w:r>
      <w:r>
        <w:rPr>
          <w:rFonts w:ascii="Century Gothic" w:eastAsia="Century Gothic" w:hAnsi="Century Gothic" w:cs="Century Gothic"/>
          <w:b/>
          <w:sz w:val="20"/>
        </w:rPr>
        <w:t xml:space="preserve"> </w:t>
      </w:r>
    </w:p>
    <w:p w14:paraId="1926DBC2"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 xml:space="preserve">A confident &amp; competent user of ICT </w:t>
      </w:r>
      <w:r>
        <w:rPr>
          <w:rFonts w:ascii="Century Gothic" w:eastAsia="Century Gothic" w:hAnsi="Century Gothic" w:cs="Century Gothic"/>
          <w:b/>
          <w:sz w:val="20"/>
        </w:rPr>
        <w:t xml:space="preserve"> </w:t>
      </w:r>
    </w:p>
    <w:p w14:paraId="02C94EAA"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Knowledge &amp; understanding of how ICT can be used in the teaching of the subject to</w:t>
      </w:r>
      <w:r>
        <w:rPr>
          <w:rFonts w:ascii="Century Gothic" w:eastAsia="Century Gothic" w:hAnsi="Century Gothic" w:cs="Century Gothic"/>
          <w:sz w:val="20"/>
        </w:rPr>
        <w:t xml:space="preserve"> enhance student learning </w:t>
      </w:r>
    </w:p>
    <w:p w14:paraId="7FDB712C"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 xml:space="preserve">Able to use student level data to raise standards </w:t>
      </w:r>
    </w:p>
    <w:p w14:paraId="2091A5A4"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 xml:space="preserve">Able to communicate both orally &amp; in writing to students &amp; their parents </w:t>
      </w:r>
    </w:p>
    <w:p w14:paraId="0E8C4A57" w14:textId="77777777" w:rsidR="0004686F" w:rsidRDefault="00C8374C">
      <w:pPr>
        <w:spacing w:after="0"/>
        <w:ind w:left="188"/>
      </w:pPr>
      <w:r>
        <w:rPr>
          <w:rFonts w:ascii="Century Gothic" w:eastAsia="Century Gothic" w:hAnsi="Century Gothic" w:cs="Century Gothic"/>
          <w:sz w:val="20"/>
        </w:rPr>
        <w:t xml:space="preserve"> </w:t>
      </w:r>
    </w:p>
    <w:p w14:paraId="370CA334" w14:textId="77777777" w:rsidR="0004686F" w:rsidRDefault="00C8374C">
      <w:pPr>
        <w:numPr>
          <w:ilvl w:val="0"/>
          <w:numId w:val="1"/>
        </w:numPr>
        <w:spacing w:after="20" w:line="248" w:lineRule="auto"/>
        <w:ind w:right="3007" w:hanging="720"/>
      </w:pPr>
      <w:r>
        <w:rPr>
          <w:rFonts w:ascii="Century Gothic" w:eastAsia="Century Gothic" w:hAnsi="Century Gothic" w:cs="Century Gothic"/>
          <w:b/>
          <w:sz w:val="20"/>
        </w:rPr>
        <w:t xml:space="preserve">Personal Qualities </w:t>
      </w:r>
    </w:p>
    <w:p w14:paraId="7ADDD32F"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Enthusiasm &amp; a positive outlook</w:t>
      </w:r>
      <w:r>
        <w:rPr>
          <w:rFonts w:ascii="Century Gothic" w:eastAsia="Century Gothic" w:hAnsi="Century Gothic" w:cs="Century Gothic"/>
          <w:b/>
          <w:sz w:val="20"/>
        </w:rPr>
        <w:t xml:space="preserve"> </w:t>
      </w:r>
    </w:p>
    <w:p w14:paraId="2AFBB55A"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The ability to work independently and collaborati</w:t>
      </w:r>
      <w:r>
        <w:rPr>
          <w:rFonts w:ascii="Century Gothic" w:eastAsia="Century Gothic" w:hAnsi="Century Gothic" w:cs="Century Gothic"/>
          <w:sz w:val="20"/>
        </w:rPr>
        <w:t xml:space="preserve">vely as a member of a team </w:t>
      </w:r>
    </w:p>
    <w:p w14:paraId="1568FA2A"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lastRenderedPageBreak/>
        <w:t xml:space="preserve">Creative in problem solving together with a willingness to take on or try new approaches &amp; ideas </w:t>
      </w:r>
    </w:p>
    <w:p w14:paraId="7751E722"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 xml:space="preserve">A positive attitude towards professional development and their own learning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Century Gothic" w:eastAsia="Century Gothic" w:hAnsi="Century Gothic" w:cs="Century Gothic"/>
          <w:sz w:val="20"/>
        </w:rPr>
        <w:t xml:space="preserve">Reliability &amp; integrity </w:t>
      </w:r>
    </w:p>
    <w:p w14:paraId="1C1D074E" w14:textId="77777777" w:rsidR="0004686F" w:rsidRDefault="00C8374C">
      <w:pPr>
        <w:numPr>
          <w:ilvl w:val="1"/>
          <w:numId w:val="1"/>
        </w:numPr>
        <w:spacing w:after="5" w:line="248" w:lineRule="auto"/>
        <w:ind w:right="388" w:hanging="360"/>
      </w:pPr>
      <w:r>
        <w:rPr>
          <w:rFonts w:ascii="Century Gothic" w:eastAsia="Century Gothic" w:hAnsi="Century Gothic" w:cs="Century Gothic"/>
          <w:sz w:val="20"/>
        </w:rPr>
        <w:t>Good personal organisation</w:t>
      </w:r>
      <w:r>
        <w:rPr>
          <w:rFonts w:ascii="Century Gothic" w:eastAsia="Century Gothic" w:hAnsi="Century Gothic" w:cs="Century Gothic"/>
          <w:sz w:val="20"/>
        </w:rPr>
        <w:t xml:space="preserve"> </w:t>
      </w:r>
    </w:p>
    <w:p w14:paraId="20ADE9DE" w14:textId="77777777" w:rsidR="0004686F" w:rsidRDefault="00C8374C">
      <w:pPr>
        <w:spacing w:after="25"/>
        <w:ind w:left="188"/>
      </w:pPr>
      <w:r>
        <w:rPr>
          <w:rFonts w:ascii="Century Gothic" w:eastAsia="Century Gothic" w:hAnsi="Century Gothic" w:cs="Century Gothic"/>
          <w:sz w:val="16"/>
        </w:rPr>
        <w:t xml:space="preserve"> </w:t>
      </w:r>
    </w:p>
    <w:p w14:paraId="4AF1BBC5" w14:textId="77777777" w:rsidR="0004686F" w:rsidRDefault="00C8374C">
      <w:pPr>
        <w:spacing w:after="852" w:line="248" w:lineRule="auto"/>
        <w:ind w:left="198" w:right="388" w:hanging="10"/>
      </w:pPr>
      <w:r>
        <w:rPr>
          <w:rFonts w:ascii="Century Gothic" w:eastAsia="Century Gothic" w:hAnsi="Century Gothic" w:cs="Century Gothic"/>
          <w:sz w:val="20"/>
        </w:rPr>
        <w:t xml:space="preserve">In addition to assessing the candidates’ ability to perform the duties &amp; responsibilities associated with the </w:t>
      </w:r>
      <w:r>
        <w:rPr>
          <w:rFonts w:ascii="Century Gothic" w:eastAsia="Century Gothic" w:hAnsi="Century Gothic" w:cs="Century Gothic"/>
          <w:sz w:val="20"/>
        </w:rPr>
        <w:t xml:space="preserve">post, the interview will also explore issues relating to safeguarding &amp; promoting the welfare of the students. </w:t>
      </w:r>
    </w:p>
    <w:p w14:paraId="36BD5167" w14:textId="77777777" w:rsidR="0004686F" w:rsidRDefault="00C8374C">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entury Gothic" w:eastAsia="Century Gothic" w:hAnsi="Century Gothic" w:cs="Century Gothic"/>
          <w:sz w:val="18"/>
        </w:rPr>
        <w:t xml:space="preserve"> </w:t>
      </w:r>
    </w:p>
    <w:p w14:paraId="17E8B848" w14:textId="77777777" w:rsidR="0004686F" w:rsidRDefault="00C8374C">
      <w:pPr>
        <w:spacing w:after="0"/>
        <w:ind w:left="188" w:right="631"/>
      </w:pPr>
      <w:r>
        <w:rPr>
          <w:noProof/>
        </w:rPr>
        <w:drawing>
          <wp:anchor distT="0" distB="0" distL="114300" distR="114300" simplePos="0" relativeHeight="251659264" behindDoc="0" locked="0" layoutInCell="1" allowOverlap="0" wp14:anchorId="3DECBBBE" wp14:editId="3DEB5079">
            <wp:simplePos x="0" y="0"/>
            <wp:positionH relativeFrom="column">
              <wp:posOffset>4737862</wp:posOffset>
            </wp:positionH>
            <wp:positionV relativeFrom="paragraph">
              <wp:posOffset>26339</wp:posOffset>
            </wp:positionV>
            <wp:extent cx="1901825" cy="77851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6"/>
                    <a:stretch>
                      <a:fillRect/>
                    </a:stretch>
                  </pic:blipFill>
                  <pic:spPr>
                    <a:xfrm>
                      <a:off x="0" y="0"/>
                      <a:ext cx="1901825" cy="778510"/>
                    </a:xfrm>
                    <a:prstGeom prst="rect">
                      <a:avLst/>
                    </a:prstGeom>
                  </pic:spPr>
                </pic:pic>
              </a:graphicData>
            </a:graphic>
          </wp:anchor>
        </w:drawing>
      </w:r>
      <w:r>
        <w:rPr>
          <w:rFonts w:ascii="Century Gothic" w:eastAsia="Century Gothic" w:hAnsi="Century Gothic" w:cs="Century Gothic"/>
          <w:sz w:val="20"/>
        </w:rPr>
        <w:t xml:space="preserve"> </w:t>
      </w:r>
    </w:p>
    <w:p w14:paraId="55F27028" w14:textId="77777777" w:rsidR="0004686F" w:rsidRDefault="00C8374C">
      <w:pPr>
        <w:spacing w:after="0" w:line="249" w:lineRule="auto"/>
        <w:ind w:left="183" w:right="631" w:hanging="10"/>
      </w:pPr>
      <w:r>
        <w:rPr>
          <w:i/>
          <w:color w:val="767171"/>
        </w:rPr>
        <w:t xml:space="preserve">The </w:t>
      </w:r>
      <w:proofErr w:type="spellStart"/>
      <w:r>
        <w:rPr>
          <w:i/>
          <w:color w:val="767171"/>
        </w:rPr>
        <w:t>Painsley</w:t>
      </w:r>
      <w:proofErr w:type="spellEnd"/>
      <w:r>
        <w:rPr>
          <w:i/>
          <w:color w:val="767171"/>
        </w:rPr>
        <w:t xml:space="preserve"> Catholic Academy.  A Company limited by </w:t>
      </w:r>
      <w:proofErr w:type="gramStart"/>
      <w:r>
        <w:rPr>
          <w:i/>
          <w:color w:val="767171"/>
        </w:rPr>
        <w:t xml:space="preserve">guarantee,  </w:t>
      </w:r>
      <w:r>
        <w:rPr>
          <w:i/>
          <w:color w:val="767171"/>
        </w:rPr>
        <w:t>registered</w:t>
      </w:r>
      <w:proofErr w:type="gramEnd"/>
      <w:r>
        <w:rPr>
          <w:i/>
          <w:color w:val="767171"/>
        </w:rPr>
        <w:t xml:space="preserve"> in England &amp; Wales with company number 08146661.  </w:t>
      </w:r>
    </w:p>
    <w:p w14:paraId="50C58BBE" w14:textId="77777777" w:rsidR="0004686F" w:rsidRDefault="00C8374C">
      <w:pPr>
        <w:spacing w:after="0" w:line="249" w:lineRule="auto"/>
        <w:ind w:left="183" w:right="631" w:hanging="10"/>
      </w:pPr>
      <w:r>
        <w:rPr>
          <w:i/>
          <w:color w:val="767171"/>
        </w:rPr>
        <w:t xml:space="preserve"> Registered office address: Station Road, Cheadle, Staffordshire, ST10 1LH</w:t>
      </w:r>
      <w:r>
        <w:rPr>
          <w:rFonts w:ascii="Century Gothic" w:eastAsia="Century Gothic" w:hAnsi="Century Gothic" w:cs="Century Gothic"/>
          <w:color w:val="767171"/>
        </w:rPr>
        <w:t xml:space="preserve"> </w:t>
      </w:r>
    </w:p>
    <w:p w14:paraId="458ED05D" w14:textId="77777777" w:rsidR="0004686F" w:rsidRDefault="00C8374C">
      <w:pPr>
        <w:spacing w:after="0"/>
        <w:ind w:right="564"/>
        <w:jc w:val="right"/>
      </w:pPr>
      <w:r>
        <w:rPr>
          <w:rFonts w:ascii="Century Gothic" w:eastAsia="Century Gothic" w:hAnsi="Century Gothic" w:cs="Century Gothic"/>
        </w:rPr>
        <w:t xml:space="preserve"> </w:t>
      </w:r>
      <w:r>
        <w:rPr>
          <w:rFonts w:ascii="Times New Roman" w:eastAsia="Times New Roman" w:hAnsi="Times New Roman" w:cs="Times New Roman"/>
          <w:sz w:val="24"/>
        </w:rPr>
        <w:t xml:space="preserve"> </w:t>
      </w:r>
    </w:p>
    <w:p w14:paraId="12DC5F8C" w14:textId="77777777" w:rsidR="0004686F" w:rsidRDefault="00C8374C">
      <w:pPr>
        <w:spacing w:after="0"/>
        <w:ind w:right="200"/>
        <w:jc w:val="center"/>
      </w:pPr>
      <w:r>
        <w:rPr>
          <w:rFonts w:ascii="Century Gothic" w:eastAsia="Century Gothic" w:hAnsi="Century Gothic" w:cs="Century Gothic"/>
          <w:color w:val="808080"/>
          <w:sz w:val="16"/>
        </w:rPr>
        <w:t xml:space="preserve"> </w:t>
      </w:r>
    </w:p>
    <w:sectPr w:rsidR="0004686F">
      <w:pgSz w:w="11904" w:h="16838"/>
      <w:pgMar w:top="1440" w:right="284" w:bottom="1440" w:left="5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C0CA9"/>
    <w:multiLevelType w:val="hybridMultilevel"/>
    <w:tmpl w:val="D2106338"/>
    <w:lvl w:ilvl="0" w:tplc="B7DAC68A">
      <w:start w:val="1"/>
      <w:numFmt w:val="decimal"/>
      <w:lvlText w:val="%1."/>
      <w:lvlJc w:val="left"/>
      <w:pPr>
        <w:ind w:left="893"/>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309637FE">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66FEDA">
      <w:start w:val="1"/>
      <w:numFmt w:val="bullet"/>
      <w:lvlText w:val="▪"/>
      <w:lvlJc w:val="left"/>
      <w:pPr>
        <w:ind w:left="2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24055A">
      <w:start w:val="1"/>
      <w:numFmt w:val="bullet"/>
      <w:lvlText w:val="•"/>
      <w:lvlJc w:val="left"/>
      <w:pPr>
        <w:ind w:left="3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BA5F96">
      <w:start w:val="1"/>
      <w:numFmt w:val="bullet"/>
      <w:lvlText w:val="o"/>
      <w:lvlJc w:val="left"/>
      <w:pPr>
        <w:ind w:left="3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0AD264">
      <w:start w:val="1"/>
      <w:numFmt w:val="bullet"/>
      <w:lvlText w:val="▪"/>
      <w:lvlJc w:val="left"/>
      <w:pPr>
        <w:ind w:left="4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20E542">
      <w:start w:val="1"/>
      <w:numFmt w:val="bullet"/>
      <w:lvlText w:val="•"/>
      <w:lvlJc w:val="left"/>
      <w:pPr>
        <w:ind w:left="5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9E5B86">
      <w:start w:val="1"/>
      <w:numFmt w:val="bullet"/>
      <w:lvlText w:val="o"/>
      <w:lvlJc w:val="left"/>
      <w:pPr>
        <w:ind w:left="5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F6F6D2">
      <w:start w:val="1"/>
      <w:numFmt w:val="bullet"/>
      <w:lvlText w:val="▪"/>
      <w:lvlJc w:val="left"/>
      <w:pPr>
        <w:ind w:left="6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7616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86F"/>
    <w:rsid w:val="0004686F"/>
    <w:rsid w:val="00C83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1513"/>
  <w15:docId w15:val="{863755CA-C1F5-46A6-B71E-7AA6DABB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6"/>
      <w:ind w:left="1777"/>
      <w:outlineLvl w:val="0"/>
    </w:pPr>
    <w:rPr>
      <w:rFonts w:ascii="Century Gothic" w:eastAsia="Century Gothic" w:hAnsi="Century Gothic" w:cs="Century Gothic"/>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7F7F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2492</Characters>
  <Application>Microsoft Office Word</Application>
  <DocSecurity>0</DocSecurity>
  <Lines>20</Lines>
  <Paragraphs>5</Paragraphs>
  <ScaleCrop>false</ScaleCrop>
  <Company>Blessed William Howard Catholic High School</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cp:lastModifiedBy>Stef Allen</cp:lastModifiedBy>
  <cp:revision>2</cp:revision>
  <dcterms:created xsi:type="dcterms:W3CDTF">2024-05-07T09:50:00Z</dcterms:created>
  <dcterms:modified xsi:type="dcterms:W3CDTF">2024-05-07T09:50:00Z</dcterms:modified>
</cp:coreProperties>
</file>