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3444" w14:textId="77777777" w:rsidR="00962A8D" w:rsidRDefault="00962A8D">
      <w:pPr>
        <w:spacing w:after="93"/>
        <w:ind w:left="10" w:right="64" w:hanging="10"/>
        <w:jc w:val="center"/>
        <w:rPr>
          <w:rFonts w:ascii="Arial" w:eastAsia="Arial" w:hAnsi="Arial" w:cs="Arial"/>
          <w:b/>
          <w:sz w:val="28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22094E20" wp14:editId="5A06E9B4">
            <wp:extent cx="2133600" cy="9259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F6F0" w14:textId="77777777" w:rsidR="00DA6B27" w:rsidRDefault="00AE2C6D">
      <w:pPr>
        <w:spacing w:after="93"/>
        <w:ind w:left="10" w:right="64" w:hanging="10"/>
        <w:jc w:val="center"/>
      </w:pPr>
      <w:r>
        <w:rPr>
          <w:rFonts w:ascii="Arial" w:eastAsia="Arial" w:hAnsi="Arial" w:cs="Arial"/>
          <w:b/>
          <w:sz w:val="28"/>
        </w:rPr>
        <w:t xml:space="preserve">Job Description </w:t>
      </w:r>
    </w:p>
    <w:p w14:paraId="5A760DAF" w14:textId="0A3DE038" w:rsidR="00DA6B27" w:rsidRDefault="00AE2C6D">
      <w:pPr>
        <w:spacing w:after="0"/>
        <w:ind w:left="10" w:right="63" w:hanging="10"/>
        <w:jc w:val="center"/>
      </w:pPr>
      <w:r>
        <w:rPr>
          <w:rFonts w:ascii="Arial" w:eastAsia="Arial" w:hAnsi="Arial" w:cs="Arial"/>
          <w:b/>
          <w:sz w:val="28"/>
        </w:rPr>
        <w:t xml:space="preserve">Teacher of </w:t>
      </w:r>
      <w:r w:rsidR="000E56A3">
        <w:rPr>
          <w:rFonts w:ascii="Arial" w:eastAsia="Arial" w:hAnsi="Arial" w:cs="Arial"/>
          <w:b/>
          <w:sz w:val="28"/>
        </w:rPr>
        <w:t>History</w:t>
      </w:r>
      <w:r>
        <w:rPr>
          <w:rFonts w:ascii="Arial" w:eastAsia="Arial" w:hAnsi="Arial" w:cs="Arial"/>
          <w:b/>
          <w:i/>
          <w:sz w:val="28"/>
        </w:rPr>
        <w:t xml:space="preserve"> </w:t>
      </w:r>
      <w:r w:rsidR="003C721F">
        <w:rPr>
          <w:rFonts w:ascii="Arial" w:eastAsia="Arial" w:hAnsi="Arial" w:cs="Arial"/>
          <w:b/>
          <w:i/>
          <w:sz w:val="28"/>
        </w:rPr>
        <w:t>0.</w:t>
      </w:r>
      <w:r w:rsidR="008B1929">
        <w:rPr>
          <w:rFonts w:ascii="Arial" w:eastAsia="Arial" w:hAnsi="Arial" w:cs="Arial"/>
          <w:b/>
          <w:i/>
          <w:sz w:val="28"/>
        </w:rPr>
        <w:t>8</w:t>
      </w:r>
    </w:p>
    <w:tbl>
      <w:tblPr>
        <w:tblStyle w:val="TableGrid"/>
        <w:tblW w:w="9926" w:type="dxa"/>
        <w:tblInd w:w="0" w:type="dxa"/>
        <w:tblCellMar>
          <w:top w:w="7" w:type="dxa"/>
          <w:left w:w="10" w:type="dxa"/>
          <w:right w:w="39" w:type="dxa"/>
        </w:tblCellMar>
        <w:tblLook w:val="04A0" w:firstRow="1" w:lastRow="0" w:firstColumn="1" w:lastColumn="0" w:noHBand="0" w:noVBand="1"/>
      </w:tblPr>
      <w:tblGrid>
        <w:gridCol w:w="2271"/>
        <w:gridCol w:w="7655"/>
      </w:tblGrid>
      <w:tr w:rsidR="00DA6B27" w14:paraId="4A573481" w14:textId="77777777">
        <w:trPr>
          <w:trHeight w:val="266"/>
        </w:trPr>
        <w:tc>
          <w:tcPr>
            <w:tcW w:w="2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CAC3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Grade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9307" w14:textId="77777777" w:rsidR="00DA6B27" w:rsidRDefault="00AE2C6D" w:rsidP="00962A8D">
            <w:r>
              <w:rPr>
                <w:rFonts w:ascii="Arial" w:eastAsia="Arial" w:hAnsi="Arial" w:cs="Arial"/>
              </w:rPr>
              <w:t xml:space="preserve"> </w:t>
            </w:r>
            <w:r w:rsidR="00962A8D">
              <w:rPr>
                <w:rFonts w:ascii="Arial" w:eastAsia="Arial" w:hAnsi="Arial" w:cs="Arial"/>
              </w:rPr>
              <w:t>MPS/UPS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A6B27" w14:paraId="17244B33" w14:textId="77777777">
        <w:trPr>
          <w:trHeight w:val="274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2537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Responsible 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551E" w14:textId="28D353C7" w:rsidR="00DA6B27" w:rsidRDefault="00AE2C6D">
            <w:r>
              <w:rPr>
                <w:rFonts w:ascii="Arial" w:eastAsia="Arial" w:hAnsi="Arial" w:cs="Arial"/>
              </w:rPr>
              <w:t xml:space="preserve">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A6B27" w14:paraId="04D51A2F" w14:textId="77777777">
        <w:trPr>
          <w:trHeight w:val="183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59B32" w14:textId="77777777" w:rsidR="00DA6B27" w:rsidRDefault="00AE2C6D">
            <w:pPr>
              <w:ind w:left="2"/>
            </w:pPr>
            <w:r>
              <w:rPr>
                <w:rFonts w:ascii="Arial" w:eastAsia="Arial" w:hAnsi="Arial" w:cs="Arial"/>
                <w:b/>
              </w:rPr>
              <w:t>Job purpose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CBCB" w14:textId="1043D907" w:rsidR="00DA6B27" w:rsidRDefault="00AE2C6D">
            <w:pPr>
              <w:numPr>
                <w:ilvl w:val="0"/>
                <w:numId w:val="1"/>
              </w:numPr>
              <w:spacing w:after="14" w:line="242" w:lineRule="auto"/>
              <w:ind w:hanging="360"/>
            </w:pPr>
            <w:r>
              <w:rPr>
                <w:rFonts w:ascii="Arial" w:eastAsia="Arial" w:hAnsi="Arial" w:cs="Arial"/>
              </w:rPr>
              <w:t xml:space="preserve">To support the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to develop an inventive approach to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so that all pupils are stimulated to accomplish their optimum performance </w:t>
            </w:r>
          </w:p>
          <w:p w14:paraId="0A3A038A" w14:textId="76551292" w:rsidR="00DA6B27" w:rsidRDefault="00AE2C6D">
            <w:pPr>
              <w:numPr>
                <w:ilvl w:val="0"/>
                <w:numId w:val="1"/>
              </w:numPr>
              <w:spacing w:after="15"/>
              <w:ind w:hanging="360"/>
            </w:pPr>
            <w:r>
              <w:rPr>
                <w:rFonts w:ascii="Arial" w:eastAsia="Arial" w:hAnsi="Arial" w:cs="Arial"/>
              </w:rPr>
              <w:t xml:space="preserve">To assist the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to maintain standards of teaching and learning across the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curricula </w:t>
            </w:r>
          </w:p>
          <w:p w14:paraId="6EA681F9" w14:textId="77777777" w:rsidR="00DA6B27" w:rsidRDefault="00AE2C6D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To provide specialist subject expertise to assist departmental staff, as appropriate </w:t>
            </w:r>
          </w:p>
        </w:tc>
      </w:tr>
      <w:tr w:rsidR="00DA6B27" w14:paraId="6837152F" w14:textId="77777777">
        <w:trPr>
          <w:trHeight w:val="9870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A1FC3" w14:textId="77777777" w:rsidR="00DA6B27" w:rsidRDefault="00AE2C6D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>Key Accountabilities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17FDD" w14:textId="11CC032B" w:rsidR="00DA6B27" w:rsidRDefault="00AE2C6D">
            <w:pPr>
              <w:numPr>
                <w:ilvl w:val="0"/>
                <w:numId w:val="2"/>
              </w:numPr>
              <w:spacing w:after="15" w:line="241" w:lineRule="auto"/>
              <w:ind w:hanging="360"/>
              <w:jc w:val="both"/>
            </w:pPr>
            <w:proofErr w:type="gramStart"/>
            <w:r>
              <w:rPr>
                <w:rFonts w:ascii="Arial" w:eastAsia="Arial" w:hAnsi="Arial" w:cs="Arial"/>
              </w:rPr>
              <w:t>Providing assistance</w:t>
            </w:r>
            <w:proofErr w:type="gramEnd"/>
            <w:r>
              <w:rPr>
                <w:rFonts w:ascii="Arial" w:eastAsia="Arial" w:hAnsi="Arial" w:cs="Arial"/>
              </w:rPr>
              <w:t xml:space="preserve"> and advice to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on the design and delivery of the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curriculum area so that it meets the aims of the Academy and the needs of all students </w:t>
            </w:r>
          </w:p>
          <w:p w14:paraId="1D131D3A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innovative and appropriate approaches to learning are made available to students with specific learning needs </w:t>
            </w:r>
          </w:p>
          <w:p w14:paraId="0154E8AE" w14:textId="1FA89D12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Working with staff in other departments to agree schemes of work so that the content of courses is complementary and provides students with a broader understanding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and its links with other fields of study </w:t>
            </w:r>
          </w:p>
          <w:p w14:paraId="316F0DF0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statutory requirements of the National Curriculum are met </w:t>
            </w:r>
          </w:p>
          <w:p w14:paraId="0C7688E8" w14:textId="36EFB1C4" w:rsidR="00DA6B27" w:rsidRDefault="00AE2C6D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 business enterprise culture pervades the entire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curriculum </w:t>
            </w:r>
          </w:p>
          <w:p w14:paraId="3A6EEDA8" w14:textId="77777777" w:rsidR="00DA6B27" w:rsidRDefault="00AE2C6D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Setting targets for pupil achievement </w:t>
            </w:r>
          </w:p>
          <w:p w14:paraId="4CA01F28" w14:textId="658BFC3A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Evaluating the design and delivery of the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curriculum; continuously striving to improve all aspects  </w:t>
            </w:r>
          </w:p>
          <w:p w14:paraId="35D830E0" w14:textId="3D4B509E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Monitoring and evaluating progress towards meeting pupil achievement targets in own classes and those aspects of the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curriculum for which s/he is responsible  </w:t>
            </w:r>
          </w:p>
          <w:p w14:paraId="41D7D811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Ensuring that there is an effective assessment, recording and reporting system of student progress </w:t>
            </w:r>
          </w:p>
          <w:p w14:paraId="1088E416" w14:textId="77777777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Regularly use of appropriate ICT initiatives to improve learning for pupils and staff </w:t>
            </w:r>
          </w:p>
          <w:p w14:paraId="6EA2E6A6" w14:textId="4D32355C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Providing reports to the Key Stage Co-ordinator or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regarding curriculum matters in defined areas </w:t>
            </w:r>
          </w:p>
          <w:p w14:paraId="7A775328" w14:textId="11539EC1" w:rsidR="00DA6B27" w:rsidRDefault="00AE2C6D">
            <w:pPr>
              <w:numPr>
                <w:ilvl w:val="0"/>
                <w:numId w:val="2"/>
              </w:numPr>
              <w:spacing w:after="16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In conjunction with the Key Stage Co-ordinator and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, ensuring that the policies and processes for assessing pupils and for setting, monitoring and evaluating attainment goals for pupils are implemented by all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staff </w:t>
            </w:r>
          </w:p>
          <w:p w14:paraId="4EBE1240" w14:textId="77777777" w:rsidR="00DA6B27" w:rsidRDefault="00AE2C6D">
            <w:pPr>
              <w:numPr>
                <w:ilvl w:val="0"/>
                <w:numId w:val="2"/>
              </w:numPr>
              <w:spacing w:after="11" w:line="24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Contributing to the development of initiatives to outreach to the community </w:t>
            </w:r>
          </w:p>
          <w:p w14:paraId="6CCF10AA" w14:textId="61E3C419" w:rsidR="00DA6B27" w:rsidRDefault="00AE2C6D">
            <w:pPr>
              <w:numPr>
                <w:ilvl w:val="0"/>
                <w:numId w:val="2"/>
              </w:numPr>
              <w:spacing w:after="15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Assisting the Key Stage Co-ordinator and Head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to create and implement ways of actively involving parents in the learning process </w:t>
            </w:r>
          </w:p>
          <w:p w14:paraId="5EBF4DC8" w14:textId="2B6670D3" w:rsidR="00DA6B27" w:rsidRDefault="00AE2C6D">
            <w:pPr>
              <w:numPr>
                <w:ilvl w:val="0"/>
                <w:numId w:val="2"/>
              </w:numPr>
              <w:spacing w:after="16" w:line="239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Instigating, developing and maintaining links with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based firms so as to enrich the learning experience of both the School Community and the Commercial partners </w:t>
            </w:r>
          </w:p>
          <w:p w14:paraId="6C17CD97" w14:textId="545867EF" w:rsidR="00DA6B27" w:rsidRDefault="00AE2C6D">
            <w:pPr>
              <w:numPr>
                <w:ilvl w:val="0"/>
                <w:numId w:val="2"/>
              </w:numPr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Supporting the facilitation of a broad range of activities involving staff, students and the wider community so as to deepen and broaden learners’ experience in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issues </w:t>
            </w:r>
          </w:p>
        </w:tc>
      </w:tr>
    </w:tbl>
    <w:p w14:paraId="2434ABAE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13AAF281" w14:textId="77777777" w:rsidR="00DA6B27" w:rsidRDefault="00AE2C6D">
      <w:pPr>
        <w:spacing w:after="0"/>
        <w:ind w:left="42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025EC7F" w14:textId="77777777" w:rsidR="00962A8D" w:rsidRDefault="00AE2C6D" w:rsidP="00962A8D">
      <w:pPr>
        <w:spacing w:after="93"/>
        <w:ind w:left="10" w:right="64" w:hanging="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lastRenderedPageBreak/>
        <w:t xml:space="preserve"> </w:t>
      </w:r>
      <w:r w:rsidR="00962A8D"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18620A02" wp14:editId="0426A341">
            <wp:extent cx="2133600" cy="9259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Beaulieu_Park_lighter_gold_strapline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48" cy="92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8F5D" w14:textId="77777777" w:rsidR="00962A8D" w:rsidRDefault="00962A8D" w:rsidP="00962A8D">
      <w:pPr>
        <w:spacing w:after="93"/>
        <w:ind w:left="10" w:right="64" w:hanging="10"/>
        <w:jc w:val="center"/>
      </w:pPr>
      <w:r>
        <w:rPr>
          <w:rFonts w:ascii="Arial" w:eastAsia="Arial" w:hAnsi="Arial" w:cs="Arial"/>
          <w:b/>
          <w:sz w:val="28"/>
        </w:rPr>
        <w:t xml:space="preserve">Job Description </w:t>
      </w:r>
    </w:p>
    <w:p w14:paraId="7FFECAB5" w14:textId="0B2DB050" w:rsidR="00962A8D" w:rsidRDefault="00962A8D" w:rsidP="00962A8D">
      <w:pPr>
        <w:spacing w:after="0"/>
        <w:ind w:left="10" w:right="63" w:hanging="10"/>
        <w:jc w:val="center"/>
      </w:pPr>
      <w:r>
        <w:rPr>
          <w:rFonts w:ascii="Arial" w:eastAsia="Arial" w:hAnsi="Arial" w:cs="Arial"/>
          <w:b/>
          <w:sz w:val="28"/>
        </w:rPr>
        <w:t xml:space="preserve">Teacher of </w:t>
      </w:r>
      <w:r w:rsidR="000E56A3">
        <w:rPr>
          <w:rFonts w:ascii="Arial" w:eastAsia="Arial" w:hAnsi="Arial" w:cs="Arial"/>
          <w:b/>
          <w:sz w:val="28"/>
        </w:rPr>
        <w:t>History</w:t>
      </w: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6CB37F7B" w14:textId="77777777" w:rsidR="00DA6B27" w:rsidRDefault="00AE2C6D" w:rsidP="00962A8D">
      <w:pPr>
        <w:spacing w:after="33"/>
        <w:ind w:left="428" w:right="471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2E8A18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3D7490A9" w14:textId="77777777" w:rsidR="00DA6B27" w:rsidRDefault="00AE2C6D">
      <w:pPr>
        <w:pStyle w:val="Heading1"/>
        <w:ind w:left="423"/>
      </w:pPr>
      <w:r>
        <w:t xml:space="preserve">QUALIFICATIONS </w:t>
      </w:r>
    </w:p>
    <w:p w14:paraId="3BDE8A59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72CEEA41" w14:textId="77777777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1D6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FDA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142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3245A7AC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22F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E36" w14:textId="703F11D6" w:rsidR="00DA6B27" w:rsidRDefault="00AE2C6D">
            <w:r>
              <w:rPr>
                <w:rFonts w:ascii="Arial" w:eastAsia="Arial" w:hAnsi="Arial" w:cs="Arial"/>
              </w:rPr>
              <w:t xml:space="preserve">Degree in </w:t>
            </w:r>
            <w:r w:rsidR="00CD56A9">
              <w:rPr>
                <w:rFonts w:ascii="Arial" w:eastAsia="Arial" w:hAnsi="Arial" w:cs="Arial"/>
              </w:rPr>
              <w:t xml:space="preserve">a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</w:t>
            </w:r>
            <w:r w:rsidR="007B3594">
              <w:rPr>
                <w:rFonts w:ascii="Arial" w:eastAsia="Arial" w:hAnsi="Arial" w:cs="Arial"/>
              </w:rPr>
              <w:t>or closely related subject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0CBD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DAE88E7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327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2BC3" w14:textId="77777777" w:rsidR="00DA6B27" w:rsidRDefault="00AE2C6D">
            <w:r>
              <w:rPr>
                <w:rFonts w:ascii="Arial" w:eastAsia="Arial" w:hAnsi="Arial" w:cs="Arial"/>
              </w:rPr>
              <w:t xml:space="preserve">Teaching Qualification (PGCE)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A457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6BC6E3F3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4823DFE8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p w14:paraId="2351A039" w14:textId="77777777" w:rsidR="00DA6B27" w:rsidRDefault="00AE2C6D">
      <w:pPr>
        <w:pStyle w:val="Heading1"/>
        <w:ind w:left="423"/>
      </w:pPr>
      <w:r>
        <w:t xml:space="preserve">SKILLS &amp; EXPERIENCE </w:t>
      </w:r>
    </w:p>
    <w:p w14:paraId="0D7C757D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465" w:type="dxa"/>
        <w:tblInd w:w="3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7516"/>
        <w:gridCol w:w="1275"/>
      </w:tblGrid>
      <w:tr w:rsidR="00DA6B27" w14:paraId="7F87BFD3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A86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6C5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Description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3995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Rating </w:t>
            </w:r>
          </w:p>
        </w:tc>
      </w:tr>
      <w:tr w:rsidR="00DA6B27" w14:paraId="4F323CFF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F26C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DAF2" w14:textId="77777777" w:rsidR="00DA6B27" w:rsidRDefault="00AE2C6D">
            <w:r>
              <w:rPr>
                <w:rFonts w:ascii="Arial" w:eastAsia="Arial" w:hAnsi="Arial" w:cs="Arial"/>
              </w:rPr>
              <w:t xml:space="preserve">Capable of maintaining and delivering innovative curriculum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5B38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131D835E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F1AE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8165" w14:textId="07A6C404" w:rsidR="00DA6B27" w:rsidRDefault="00AE2C6D">
            <w:r>
              <w:rPr>
                <w:rFonts w:ascii="Arial" w:eastAsia="Arial" w:hAnsi="Arial" w:cs="Arial"/>
              </w:rPr>
              <w:t xml:space="preserve">Proven ability to transfer enthusiasm and understanding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to pupils and departmental staff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C9B9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25C4F299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79B9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078" w14:textId="77777777" w:rsidR="00DA6B27" w:rsidRDefault="00AE2C6D">
            <w:r>
              <w:rPr>
                <w:rFonts w:ascii="Arial" w:eastAsia="Arial" w:hAnsi="Arial" w:cs="Arial"/>
              </w:rPr>
              <w:t xml:space="preserve">Excellent understanding of the strategic importance of ICT to raising standards and a commitment to e-learning across the curriculum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1BF3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46FCDE0C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AFB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0E1" w14:textId="432230F4" w:rsidR="00DA6B27" w:rsidRDefault="00AE2C6D">
            <w:r>
              <w:rPr>
                <w:rFonts w:ascii="Arial" w:eastAsia="Arial" w:hAnsi="Arial" w:cs="Arial"/>
              </w:rPr>
              <w:t xml:space="preserve">Expertise in developing teaching and assessment methodology, practical skills, extension of knowledge of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and their practical application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330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711065E7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261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325" w14:textId="77777777" w:rsidR="00DA6B27" w:rsidRDefault="00AE2C6D">
            <w:r>
              <w:rPr>
                <w:rFonts w:ascii="Arial" w:eastAsia="Arial" w:hAnsi="Arial" w:cs="Arial"/>
              </w:rPr>
              <w:t xml:space="preserve">Ability to research, adopt and appropriately integrate practices from the business sector into the curriculum and departmental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850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57EC5A75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DE4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8.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7C1" w14:textId="77777777" w:rsidR="00DA6B27" w:rsidRDefault="00AE2C6D">
            <w:r>
              <w:rPr>
                <w:rFonts w:ascii="Arial" w:eastAsia="Arial" w:hAnsi="Arial" w:cs="Arial"/>
              </w:rPr>
              <w:t xml:space="preserve">Self-motivated with outstanding organisational and planning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4C3C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65AA9FCA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158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9.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B398" w14:textId="77777777" w:rsidR="00DA6B27" w:rsidRDefault="00AE2C6D">
            <w:r>
              <w:rPr>
                <w:rFonts w:ascii="Arial" w:eastAsia="Arial" w:hAnsi="Arial" w:cs="Arial"/>
              </w:rPr>
              <w:t xml:space="preserve">Ability to produce required outcomes with minimal supervision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1A7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20E69D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E657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10.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8F44" w14:textId="77777777" w:rsidR="00DA6B27" w:rsidRDefault="00AE2C6D">
            <w:r>
              <w:rPr>
                <w:rFonts w:ascii="Arial" w:eastAsia="Arial" w:hAnsi="Arial" w:cs="Arial"/>
              </w:rPr>
              <w:t xml:space="preserve">Excellent communication and user ICT skills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09D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71C289CB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39A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11.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7F80" w14:textId="77777777" w:rsidR="00DA6B27" w:rsidRDefault="00AE2C6D">
            <w:r>
              <w:rPr>
                <w:rFonts w:ascii="Arial" w:eastAsia="Arial" w:hAnsi="Arial" w:cs="Arial"/>
              </w:rPr>
              <w:t xml:space="preserve">Exceptional practical skills in specialist subject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259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0E6105AB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C4D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12.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40C" w14:textId="16B73F9B" w:rsidR="00DA6B27" w:rsidRDefault="00AE2C6D">
            <w:r>
              <w:rPr>
                <w:rFonts w:ascii="Arial" w:eastAsia="Arial" w:hAnsi="Arial" w:cs="Arial"/>
              </w:rPr>
              <w:t xml:space="preserve">On-going participant in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related activities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9D50" w14:textId="77777777" w:rsidR="00DA6B27" w:rsidRDefault="00AE2C6D">
            <w:r>
              <w:rPr>
                <w:rFonts w:ascii="Arial" w:eastAsia="Arial" w:hAnsi="Arial" w:cs="Arial"/>
              </w:rPr>
              <w:t xml:space="preserve">Essential  </w:t>
            </w:r>
          </w:p>
        </w:tc>
      </w:tr>
      <w:tr w:rsidR="00DA6B27" w14:paraId="7FD55D76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317C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13.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3D02" w14:textId="77777777" w:rsidR="00DA6B27" w:rsidRDefault="00AE2C6D">
            <w:r>
              <w:rPr>
                <w:rFonts w:ascii="Arial" w:eastAsia="Arial" w:hAnsi="Arial" w:cs="Arial"/>
              </w:rPr>
              <w:t xml:space="preserve">Involvement in networking and sharing of best practice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6333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DA6B27" w14:paraId="366BFD9F" w14:textId="77777777">
        <w:trPr>
          <w:trHeight w:val="3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721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14.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26A2" w14:textId="6F280567" w:rsidR="00DA6B27" w:rsidRDefault="00AE2C6D">
            <w:r>
              <w:rPr>
                <w:rFonts w:ascii="Arial" w:eastAsia="Arial" w:hAnsi="Arial" w:cs="Arial"/>
              </w:rPr>
              <w:t xml:space="preserve">Proven record of raising standards in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at all ability levels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5A0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3D514B30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613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15.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4486" w14:textId="362A7250" w:rsidR="00DA6B27" w:rsidRDefault="00AE2C6D">
            <w:r>
              <w:rPr>
                <w:rFonts w:ascii="Arial" w:eastAsia="Arial" w:hAnsi="Arial" w:cs="Arial"/>
              </w:rPr>
              <w:t xml:space="preserve">Experience of teaching </w:t>
            </w:r>
            <w:r w:rsidR="000E56A3">
              <w:rPr>
                <w:rFonts w:ascii="Arial" w:eastAsia="Arial" w:hAnsi="Arial" w:cs="Arial"/>
              </w:rPr>
              <w:t>History</w:t>
            </w:r>
            <w:r>
              <w:rPr>
                <w:rFonts w:ascii="Arial" w:eastAsia="Arial" w:hAnsi="Arial" w:cs="Arial"/>
              </w:rPr>
              <w:t xml:space="preserve"> to ‘A’ Level Standard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88E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1B7C3373" w14:textId="77777777">
        <w:trPr>
          <w:trHeight w:val="6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4D7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16.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53C" w14:textId="77777777" w:rsidR="00DA6B27" w:rsidRDefault="00AE2C6D">
            <w:r>
              <w:rPr>
                <w:rFonts w:ascii="Arial" w:eastAsia="Arial" w:hAnsi="Arial" w:cs="Arial"/>
              </w:rPr>
              <w:t xml:space="preserve">Capable of initiating and maintaining innovative curriculum design and delivery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9C47" w14:textId="77777777" w:rsidR="00DA6B27" w:rsidRDefault="00AE2C6D"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DA6B27" w14:paraId="25994FB4" w14:textId="77777777">
        <w:trPr>
          <w:trHeight w:val="8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8CBC" w14:textId="77777777" w:rsidR="00DA6B27" w:rsidRDefault="00AE2C6D">
            <w:r>
              <w:rPr>
                <w:rFonts w:ascii="Arial" w:eastAsia="Arial" w:hAnsi="Arial" w:cs="Arial"/>
                <w:b/>
              </w:rPr>
              <w:t xml:space="preserve">17.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C67D" w14:textId="77777777" w:rsidR="00DA6B27" w:rsidRDefault="00AE2C6D">
            <w:r>
              <w:rPr>
                <w:rFonts w:ascii="Arial" w:eastAsia="Arial" w:hAnsi="Arial" w:cs="Arial"/>
              </w:rPr>
              <w:t xml:space="preserve">To promote the safety and wellbeing of students, ensuring that the school’s Child Protection and Safeguarding policies and procedures are promoted within the Academy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A1B" w14:textId="77777777" w:rsidR="00DA6B27" w:rsidRDefault="00AE2C6D"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</w:tbl>
    <w:p w14:paraId="05936378" w14:textId="77777777" w:rsidR="00DA6B27" w:rsidRDefault="00AE2C6D">
      <w:pPr>
        <w:spacing w:after="98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5B931E" w14:textId="77777777" w:rsidR="00DA6B27" w:rsidRDefault="00AE2C6D">
      <w:pPr>
        <w:spacing w:after="0"/>
        <w:ind w:left="42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2792EF" w14:textId="77777777" w:rsidR="00DA6B27" w:rsidRDefault="00AE2C6D">
      <w:pPr>
        <w:spacing w:after="0"/>
        <w:ind w:right="45"/>
        <w:jc w:val="center"/>
      </w:pPr>
      <w:r>
        <w:rPr>
          <w:rFonts w:ascii="Arial" w:eastAsia="Arial" w:hAnsi="Arial" w:cs="Arial"/>
        </w:rPr>
        <w:t xml:space="preserve"> </w:t>
      </w:r>
    </w:p>
    <w:sectPr w:rsidR="00DA6B27">
      <w:pgSz w:w="11906" w:h="16838"/>
      <w:pgMar w:top="540" w:right="906" w:bottom="685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917"/>
    <w:multiLevelType w:val="hybridMultilevel"/>
    <w:tmpl w:val="6D94366C"/>
    <w:lvl w:ilvl="0" w:tplc="1DEA251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A7348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07226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209CA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07844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ABCBA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88A3A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E1EE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6E774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3F60A5"/>
    <w:multiLevelType w:val="hybridMultilevel"/>
    <w:tmpl w:val="DDE89CE8"/>
    <w:lvl w:ilvl="0" w:tplc="E240444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6D0AC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FF38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05A46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A17C2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E3FC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E8326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09C2A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40818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27"/>
    <w:rsid w:val="000E56A3"/>
    <w:rsid w:val="003C721F"/>
    <w:rsid w:val="007B3594"/>
    <w:rsid w:val="008B1929"/>
    <w:rsid w:val="00962A8D"/>
    <w:rsid w:val="00AE2C6D"/>
    <w:rsid w:val="00B626CE"/>
    <w:rsid w:val="00B901CF"/>
    <w:rsid w:val="00CD56A9"/>
    <w:rsid w:val="00CE0167"/>
    <w:rsid w:val="00D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7FEF"/>
  <w15:docId w15:val="{9BB76ECB-CF99-428A-B684-DD05EF4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211c5-ccaa-4ba0-86a9-81cf7e7bf390" xsi:nil="true"/>
    <lcf76f155ced4ddcb4097134ff3c332f xmlns="6f84b2d6-ded7-41a9-acf7-f4b77d8dc3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1C1D2A940A418391F63E3D9BF801" ma:contentTypeVersion="15" ma:contentTypeDescription="Create a new document." ma:contentTypeScope="" ma:versionID="498d0b6513630271822810d0db37608c">
  <xsd:schema xmlns:xsd="http://www.w3.org/2001/XMLSchema" xmlns:xs="http://www.w3.org/2001/XMLSchema" xmlns:p="http://schemas.microsoft.com/office/2006/metadata/properties" xmlns:ns2="6f84b2d6-ded7-41a9-acf7-f4b77d8dc395" xmlns:ns3="173211c5-ccaa-4ba0-86a9-81cf7e7bf390" targetNamespace="http://schemas.microsoft.com/office/2006/metadata/properties" ma:root="true" ma:fieldsID="82179d00949cb4917aec936f545c163b" ns2:_="" ns3:_="">
    <xsd:import namespace="6f84b2d6-ded7-41a9-acf7-f4b77d8dc395"/>
    <xsd:import namespace="173211c5-ccaa-4ba0-86a9-81cf7e7bf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b2d6-ded7-41a9-acf7-f4b77d8dc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746401-bec3-41b9-b293-47d6fdded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211c5-ccaa-4ba0-86a9-81cf7e7bf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701517-5842-4856-b1a6-7c19a4a69c14}" ma:internalName="TaxCatchAll" ma:showField="CatchAllData" ma:web="173211c5-ccaa-4ba0-86a9-81cf7e7bf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354B5-BE00-439A-A4A2-8EB7D19EE6B2}">
  <ds:schemaRefs>
    <ds:schemaRef ds:uri="http://purl.org/dc/elements/1.1/"/>
    <ds:schemaRef ds:uri="6f84b2d6-ded7-41a9-acf7-f4b77d8dc39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173211c5-ccaa-4ba0-86a9-81cf7e7bf39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30CB51-141E-4765-BF02-CE67DB14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BE7B7-8250-40EF-8CC5-319CD7CB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b2d6-ded7-41a9-acf7-f4b77d8dc395"/>
    <ds:schemaRef ds:uri="173211c5-ccaa-4ba0-86a9-81cf7e7bf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Beaulieu Park School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Yeo</dc:creator>
  <cp:keywords/>
  <cp:lastModifiedBy>Lorrette McVeigh</cp:lastModifiedBy>
  <cp:revision>3</cp:revision>
  <cp:lastPrinted>2025-01-06T09:06:00Z</cp:lastPrinted>
  <dcterms:created xsi:type="dcterms:W3CDTF">2025-01-31T11:42:00Z</dcterms:created>
  <dcterms:modified xsi:type="dcterms:W3CDTF">2025-01-31T11:44:00Z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0x010100B11B1C1D2A940A418391F63E3D9BF801</vt:lpwstr>
  </property>
  <property fmtid="{D5CDD505-2E9C-101B-9397-08002B2CF9AE}" pid="3" name="MediaServiceImageTags">
    <vt:lpwstr/>
  </property>
</Properties>
</file>