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CB0DE" w14:textId="0405AFB5"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0137A464">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AD282E">
        <w:rPr>
          <w:rFonts w:asciiTheme="majorHAnsi" w:hAnsiTheme="majorHAnsi" w:cstheme="majorHAnsi"/>
          <w:b/>
          <w:color w:val="002060"/>
          <w:sz w:val="36"/>
          <w:szCs w:val="36"/>
        </w:rPr>
        <w:t>Teacher of Mathematics</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7528870D" w:rsidR="003A0F1D" w:rsidRPr="00A71B1A" w:rsidRDefault="002A7FFA"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Twynham 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44908664" w:rsidR="003A0F1D" w:rsidRPr="00FB350D" w:rsidRDefault="002A7FFA"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Teacher </w:t>
            </w:r>
            <w:r w:rsidR="001345B3">
              <w:rPr>
                <w:rFonts w:asciiTheme="majorHAnsi" w:hAnsiTheme="majorHAnsi" w:cstheme="majorHAnsi"/>
                <w:color w:val="002060"/>
              </w:rPr>
              <w:t>Main/Upper Pay Scale</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6DEDB88D" w:rsidR="003A0F1D" w:rsidRPr="00A71B1A" w:rsidRDefault="0036526B"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AD282E">
              <w:rPr>
                <w:rFonts w:asciiTheme="majorHAnsi" w:hAnsiTheme="majorHAnsi" w:cstheme="majorHAnsi"/>
                <w:color w:val="002060"/>
              </w:rPr>
              <w:t>Mathematics</w:t>
            </w:r>
            <w:r>
              <w:rPr>
                <w:rFonts w:asciiTheme="majorHAnsi" w:hAnsiTheme="majorHAnsi" w:cstheme="majorHAnsi"/>
                <w:color w:val="002060"/>
              </w:rPr>
              <w:t xml:space="preserve">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7FDE3D79"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3322F9">
              <w:rPr>
                <w:rFonts w:asciiTheme="majorHAnsi" w:hAnsiTheme="majorHAnsi"/>
                <w:color w:val="1F3864" w:themeColor="accent5" w:themeShade="80"/>
                <w:spacing w:val="-2"/>
              </w:rPr>
              <w:t>.</w:t>
            </w:r>
          </w:p>
          <w:p w14:paraId="3471077F"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F395B5D"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of the subject-specific TL Secondary Curriculum ensuring that this is differentiated to meet the needs of the students in the classroom.</w:t>
            </w:r>
          </w:p>
          <w:p w14:paraId="067302E3"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05427AF0"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DEF92F9"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490166">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11703FBC" w14:textId="77777777" w:rsidR="0036526B" w:rsidRPr="00BA5BA2" w:rsidRDefault="0036526B" w:rsidP="00490166">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360BFE1F"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p>
          <w:p w14:paraId="578715E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school development plan and its implementation.</w:t>
            </w:r>
          </w:p>
          <w:p w14:paraId="3278285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plan and prepare and lessons.</w:t>
            </w:r>
          </w:p>
          <w:p w14:paraId="46B0004C"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1F3864" w:themeColor="accent5" w:themeShade="80"/>
              </w:rPr>
            </w:pPr>
            <w:r w:rsidRPr="0036526B">
              <w:rPr>
                <w:rFonts w:asciiTheme="majorHAnsi" w:hAnsiTheme="majorHAnsi"/>
                <w:color w:val="1F3864" w:themeColor="accent5" w:themeShade="80"/>
              </w:rPr>
              <w:t>To contribute to the whole school’s planning activities.</w:t>
            </w:r>
          </w:p>
          <w:p w14:paraId="69083F05" w14:textId="77777777" w:rsidR="0036526B" w:rsidRPr="0036526B" w:rsidRDefault="0036526B" w:rsidP="0036526B">
            <w:pPr>
              <w:rPr>
                <w:rFonts w:asciiTheme="majorHAnsi" w:hAnsiTheme="majorHAnsi"/>
                <w:b/>
                <w:color w:val="1F3864" w:themeColor="accent5" w:themeShade="80"/>
              </w:rPr>
            </w:pPr>
          </w:p>
          <w:p w14:paraId="7C6693BB"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063E62E0" w14:textId="40DA3C5B" w:rsidR="0036526B" w:rsidRPr="002A7FFA"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leaders in ensuring that the curriculum area provides a range of teaching which complements the school’s strategic objectives.</w:t>
            </w:r>
          </w:p>
          <w:p w14:paraId="0F4A338C" w14:textId="77777777" w:rsidR="002A7FFA" w:rsidRPr="0036526B" w:rsidRDefault="002A7FFA" w:rsidP="002A7FFA">
            <w:pPr>
              <w:ind w:left="360" w:firstLine="0"/>
              <w:contextualSpacing/>
              <w:rPr>
                <w:rFonts w:asciiTheme="majorHAnsi" w:hAnsiTheme="majorHAnsi"/>
                <w:b/>
                <w:color w:val="1F3864" w:themeColor="accent5" w:themeShade="80"/>
              </w:rPr>
            </w:pPr>
          </w:p>
          <w:p w14:paraId="2263DB42"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33B36C6C" w14:textId="77777777" w:rsidR="002A7FFA" w:rsidRDefault="002A7FFA" w:rsidP="002A7FFA">
            <w:pPr>
              <w:spacing w:after="0"/>
              <w:ind w:left="0" w:firstLine="0"/>
              <w:rPr>
                <w:rFonts w:asciiTheme="majorHAnsi" w:hAnsiTheme="majorHAnsi"/>
                <w:b/>
                <w:color w:val="1F3864" w:themeColor="accent5" w:themeShade="80"/>
              </w:rPr>
            </w:pPr>
          </w:p>
          <w:p w14:paraId="4F99DC33" w14:textId="595BD97D" w:rsidR="0036526B" w:rsidRPr="0036526B" w:rsidRDefault="0036526B" w:rsidP="002A7FF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p>
          <w:p w14:paraId="5CA172E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take part in the school’s staff development programme by participating in arrangements for further training and professional development.</w:t>
            </w:r>
          </w:p>
          <w:p w14:paraId="38C21B1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continue professional development in the relevant areas including subject knowledge and teaching methods.</w:t>
            </w:r>
          </w:p>
          <w:p w14:paraId="09959E3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engage actively in the appraisal review process.</w:t>
            </w:r>
          </w:p>
          <w:p w14:paraId="4BE3768D" w14:textId="0BE94D43"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ensure the effective/efficient deployment of classroom support</w:t>
            </w:r>
            <w:r w:rsidR="003322F9">
              <w:rPr>
                <w:rFonts w:asciiTheme="majorHAnsi" w:hAnsiTheme="majorHAnsi"/>
                <w:color w:val="1F3864" w:themeColor="accent5" w:themeShade="80"/>
              </w:rPr>
              <w:t>.</w:t>
            </w:r>
          </w:p>
          <w:p w14:paraId="7047DF81" w14:textId="77777777" w:rsidR="0036526B" w:rsidRPr="0036526B"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color w:val="1F3864" w:themeColor="accent5" w:themeShade="80"/>
              </w:rPr>
              <w:t>To work as a member of a designated team and to contribute positively to effective working relations within the school.</w:t>
            </w:r>
          </w:p>
          <w:p w14:paraId="1056415E" w14:textId="77777777" w:rsidR="0036526B" w:rsidRPr="0036526B" w:rsidRDefault="0036526B" w:rsidP="0036526B">
            <w:pPr>
              <w:spacing w:after="0" w:line="240" w:lineRule="auto"/>
              <w:ind w:left="360" w:right="0" w:firstLine="0"/>
              <w:rPr>
                <w:rFonts w:asciiTheme="majorHAnsi" w:hAnsiTheme="majorHAnsi"/>
                <w:b/>
                <w:color w:val="1F3864" w:themeColor="accent5" w:themeShade="80"/>
              </w:rPr>
            </w:pPr>
          </w:p>
          <w:p w14:paraId="58165D08" w14:textId="77777777" w:rsidR="0036526B" w:rsidRPr="0036526B"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b/>
                <w:color w:val="1F3864" w:themeColor="accent5" w:themeShade="80"/>
              </w:rPr>
              <w:lastRenderedPageBreak/>
              <w:t>Quality Assurance:</w:t>
            </w:r>
          </w:p>
          <w:p w14:paraId="6CFBEA5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help to implement school quality procedures and to adhere to those.</w:t>
            </w:r>
          </w:p>
          <w:p w14:paraId="175A4E7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process of monitoring and evaluation of the curriculum in line with agreed school procedures, including evaluation against quality standards and performance criteria.  To seek/implement modification and improvement where required.</w:t>
            </w:r>
          </w:p>
          <w:p w14:paraId="7E8222D8"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review from time to time methods of teaching and programmes of work.</w:t>
            </w:r>
          </w:p>
          <w:p w14:paraId="617FA7F6" w14:textId="77777777" w:rsidR="0036526B" w:rsidRP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66DE37F3" w14:textId="77777777" w:rsidR="002A7FFA" w:rsidRDefault="002A7FFA" w:rsidP="0036526B">
            <w:pPr>
              <w:rPr>
                <w:rFonts w:asciiTheme="majorHAnsi" w:hAnsiTheme="majorHAnsi"/>
                <w:b/>
                <w:color w:val="1F3864" w:themeColor="accent5" w:themeShade="80"/>
              </w:rPr>
            </w:pPr>
          </w:p>
          <w:p w14:paraId="795B6CFE" w14:textId="0553472D"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43714A4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appropriate records and to provide relevant accurate and up-to-date information for MIS, registers, etc.</w:t>
            </w:r>
          </w:p>
          <w:p w14:paraId="6C3C59E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complete the relevant documentation to assist in the tracking of students.</w:t>
            </w:r>
          </w:p>
          <w:p w14:paraId="62516B93" w14:textId="2791E68B" w:rsidR="0036526B" w:rsidRPr="002A7FFA"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track student progress and use information to inform teaching and learning.</w:t>
            </w:r>
          </w:p>
          <w:p w14:paraId="23462CFA" w14:textId="77777777" w:rsidR="002A7FFA" w:rsidRPr="0036526B" w:rsidRDefault="002A7FFA" w:rsidP="002A7FFA">
            <w:pPr>
              <w:ind w:left="360" w:firstLine="0"/>
              <w:contextualSpacing/>
              <w:rPr>
                <w:rFonts w:asciiTheme="majorHAnsi" w:hAnsiTheme="majorHAnsi"/>
                <w:b/>
                <w:color w:val="1F3864" w:themeColor="accent5" w:themeShade="80"/>
              </w:rPr>
            </w:pPr>
          </w:p>
          <w:p w14:paraId="6898C808"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483ECEB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effectively with the parents of students as appropriate.</w:t>
            </w:r>
          </w:p>
          <w:p w14:paraId="2C8E482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Where appropriate, to communicate and co-operate with persons or bodies outside the school.</w:t>
            </w:r>
          </w:p>
          <w:p w14:paraId="697401E6" w14:textId="04755FB7" w:rsid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follow agreed policies for communications in the school.</w:t>
            </w:r>
          </w:p>
          <w:p w14:paraId="25E5B444" w14:textId="77777777" w:rsidR="002A7FFA" w:rsidRPr="0036526B" w:rsidRDefault="002A7FFA" w:rsidP="002A7FFA">
            <w:pPr>
              <w:ind w:left="360" w:firstLine="0"/>
              <w:contextualSpacing/>
              <w:rPr>
                <w:rFonts w:asciiTheme="majorHAnsi" w:hAnsiTheme="majorHAnsi"/>
                <w:color w:val="1F3864" w:themeColor="accent5" w:themeShade="80"/>
              </w:rPr>
            </w:pPr>
          </w:p>
          <w:p w14:paraId="2279B1B1"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215E0DA9"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w:t>
            </w:r>
            <w:r w:rsidR="00B1686E">
              <w:rPr>
                <w:rFonts w:asciiTheme="majorHAnsi" w:eastAsia="Times New Roman" w:hAnsiTheme="majorHAnsi" w:cs="Times New Roman"/>
                <w:color w:val="1F3864" w:themeColor="accent5" w:themeShade="80"/>
              </w:rPr>
              <w:t>’</w:t>
            </w:r>
            <w:r w:rsidRPr="0036526B">
              <w:rPr>
                <w:rFonts w:asciiTheme="majorHAnsi" w:eastAsia="Times New Roman" w:hAnsiTheme="majorHAnsi" w:cs="Times New Roman"/>
                <w:color w:val="1F3864" w:themeColor="accent5" w:themeShade="80"/>
              </w:rPr>
              <w:t xml:space="preserve"> evenings, review days and liaison events with partner schools.</w:t>
            </w:r>
          </w:p>
          <w:p w14:paraId="47943E5D" w14:textId="626EFD14" w:rsidR="0036526B" w:rsidRPr="002A7FFA"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56EFCFBE" w14:textId="77777777" w:rsidR="002A7FFA" w:rsidRPr="0036526B" w:rsidRDefault="002A7FFA" w:rsidP="002A7FFA">
            <w:pPr>
              <w:ind w:left="360" w:firstLine="0"/>
              <w:contextualSpacing/>
              <w:rPr>
                <w:rFonts w:asciiTheme="majorHAnsi" w:hAnsiTheme="majorHAnsi"/>
                <w:b/>
                <w:color w:val="1F3864" w:themeColor="accent5" w:themeShade="80"/>
              </w:rPr>
            </w:pPr>
          </w:p>
          <w:p w14:paraId="1D29547F"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559B56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34E14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 and the students.</w:t>
            </w:r>
          </w:p>
          <w:p w14:paraId="00EE5F50" w14:textId="77777777" w:rsidR="0036526B" w:rsidRPr="0036526B" w:rsidRDefault="0036526B" w:rsidP="0036526B">
            <w:pPr>
              <w:spacing w:after="0" w:line="240" w:lineRule="auto"/>
              <w:ind w:right="228"/>
              <w:rPr>
                <w:rFonts w:asciiTheme="majorHAnsi" w:hAnsiTheme="majorHAnsi"/>
                <w:color w:val="1F3864" w:themeColor="accent5" w:themeShade="80"/>
              </w:rPr>
            </w:pPr>
          </w:p>
          <w:p w14:paraId="53CB290C"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33F298EA"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the implementation of the school’s pastoral system.</w:t>
            </w:r>
          </w:p>
          <w:p w14:paraId="39556A0D"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095AB96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303ECAF6"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as appropriate, with the parents of students and with persons or bodies outside the school concerned with the welfare of individual students, after consultation with the appropriate staff.</w:t>
            </w:r>
          </w:p>
          <w:p w14:paraId="5FEF38A4" w14:textId="6E7AA840"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implement the pastoral </w:t>
            </w:r>
            <w:r w:rsidR="00B1686E">
              <w:rPr>
                <w:rFonts w:asciiTheme="majorHAnsi" w:eastAsia="Times New Roman" w:hAnsiTheme="majorHAnsi" w:cs="Times New Roman"/>
                <w:color w:val="1F3864" w:themeColor="accent5" w:themeShade="80"/>
              </w:rPr>
              <w:t xml:space="preserve">and behaviour </w:t>
            </w:r>
            <w:r w:rsidRPr="0036526B">
              <w:rPr>
                <w:rFonts w:asciiTheme="majorHAnsi" w:eastAsia="Times New Roman" w:hAnsiTheme="majorHAnsi" w:cs="Times New Roman"/>
                <w:color w:val="1F3864" w:themeColor="accent5" w:themeShade="80"/>
              </w:rPr>
              <w:t>curriculum during tutor time as directed by the HoY.</w:t>
            </w:r>
          </w:p>
          <w:p w14:paraId="775CD6CC"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student annual report by writing a tutor comment as expected within the reporting framework.</w:t>
            </w:r>
          </w:p>
          <w:p w14:paraId="3FA94D8A" w14:textId="77777777" w:rsidR="0036526B" w:rsidRPr="0036526B" w:rsidRDefault="0036526B" w:rsidP="0036526B">
            <w:pPr>
              <w:numPr>
                <w:ilvl w:val="0"/>
                <w:numId w:val="15"/>
              </w:numPr>
              <w:spacing w:after="0" w:line="240" w:lineRule="auto"/>
              <w:ind w:right="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5D1083AB" w14:textId="59FC3F15" w:rsidR="0036526B" w:rsidRPr="0036526B" w:rsidRDefault="0036526B" w:rsidP="0075065F">
            <w:pPr>
              <w:spacing w:after="0" w:line="240" w:lineRule="auto"/>
              <w:ind w:left="0" w:right="228" w:firstLine="0"/>
              <w:contextualSpacing/>
              <w:rPr>
                <w:rFonts w:asciiTheme="majorHAnsi" w:hAnsiTheme="majorHAnsi" w:cstheme="majorHAnsi"/>
                <w:color w:val="1F3864" w:themeColor="accent5" w:themeShade="80"/>
              </w:rPr>
            </w:pPr>
          </w:p>
          <w:p w14:paraId="2FAF8971" w14:textId="3D0D01A3"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Teaching:</w:t>
            </w:r>
          </w:p>
          <w:p w14:paraId="7C388FC2" w14:textId="776414A0"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assess, record and report on the attendance, progress, development and attainment of students and to keep such records as are required.</w:t>
            </w:r>
          </w:p>
          <w:p w14:paraId="34F9A03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provide, or contribute to, oral and written assessments, reports and references relating to individual students and groups of students.</w:t>
            </w:r>
          </w:p>
          <w:p w14:paraId="6784D5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a high quality learning experience for students which meets internal and external quality standards.</w:t>
            </w:r>
          </w:p>
          <w:p w14:paraId="502B99F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discipline in accordance with the school’s procedures, and to encourage good practice with regard to punctuality, behaviour, standards of work and homelearning.</w:t>
            </w:r>
          </w:p>
          <w:p w14:paraId="11BF91EB" w14:textId="31627A59"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undertake assessment of students </w:t>
            </w:r>
            <w:r w:rsidR="00B1686E">
              <w:rPr>
                <w:rFonts w:asciiTheme="majorHAnsi" w:eastAsia="Times New Roman" w:hAnsiTheme="majorHAnsi" w:cs="Times New Roman"/>
                <w:color w:val="1F3864" w:themeColor="accent5" w:themeShade="80"/>
              </w:rPr>
              <w:t>in line with the assessment calendar.</w:t>
            </w:r>
          </w:p>
          <w:p w14:paraId="7D4DA1CF"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tc>
      </w:tr>
    </w:tbl>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672EA901" w:rsidR="008B1418" w:rsidRDefault="008B1418" w:rsidP="00FC7BBE">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2A7FFA" w:rsidRPr="00E46D70" w14:paraId="78D1F03F" w14:textId="77777777" w:rsidTr="00CD763C">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083BC0D" w14:textId="77777777" w:rsidR="002A7FFA" w:rsidRPr="00E46D70" w:rsidRDefault="002A7FFA" w:rsidP="00CD763C">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2A7FFA" w:rsidRPr="00E46D70" w14:paraId="3BF07407" w14:textId="77777777" w:rsidTr="00CD763C">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CDDD6A8" w14:textId="77777777" w:rsidR="002A7FFA" w:rsidRPr="00111CAA" w:rsidRDefault="002A7FFA" w:rsidP="00CD763C">
            <w:pPr>
              <w:spacing w:after="0" w:line="240" w:lineRule="auto"/>
              <w:ind w:left="139" w:right="228" w:firstLine="0"/>
              <w:rPr>
                <w:rFonts w:asciiTheme="majorHAnsi" w:hAnsiTheme="majorHAnsi" w:cstheme="majorHAnsi"/>
                <w:b/>
                <w:color w:val="002060"/>
              </w:rPr>
            </w:pPr>
            <w:r w:rsidRPr="00111CAA">
              <w:rPr>
                <w:rFonts w:asciiTheme="majorHAnsi" w:hAnsiTheme="majorHAnsi" w:cstheme="majorHAnsi"/>
                <w:b/>
                <w:color w:val="002060"/>
              </w:rPr>
              <w:t>Trust</w:t>
            </w:r>
            <w:r>
              <w:rPr>
                <w:rFonts w:asciiTheme="majorHAnsi" w:hAnsiTheme="majorHAnsi" w:cstheme="majorHAnsi"/>
                <w:b/>
                <w:color w:val="002060"/>
              </w:rPr>
              <w:t>-</w:t>
            </w:r>
            <w:r w:rsidRPr="00111CAA">
              <w:rPr>
                <w:rFonts w:asciiTheme="majorHAnsi" w:hAnsiTheme="majorHAnsi" w:cstheme="majorHAnsi"/>
                <w:b/>
                <w:color w:val="002060"/>
              </w:rPr>
              <w:t xml:space="preserve"> wide collaboration</w:t>
            </w:r>
          </w:p>
          <w:p w14:paraId="05809B37" w14:textId="77777777" w:rsidR="002A7FFA"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31CF3897" w14:textId="77777777" w:rsidR="002A7FFA" w:rsidRPr="002313DE"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sidRPr="00E9361D">
              <w:rPr>
                <w:rFonts w:asciiTheme="majorHAnsi" w:hAnsiTheme="majorHAnsi" w:cstheme="majorHAnsi"/>
                <w:color w:val="002060"/>
              </w:rPr>
              <w:t xml:space="preserve">Contribute to the TL Trust Excellence strategy for a world class </w:t>
            </w:r>
            <w:r>
              <w:rPr>
                <w:rFonts w:asciiTheme="majorHAnsi" w:hAnsiTheme="majorHAnsi" w:cstheme="majorHAnsi"/>
                <w:color w:val="002060"/>
              </w:rPr>
              <w:t xml:space="preserve">curriculum </w:t>
            </w:r>
            <w:r w:rsidRPr="00E9361D">
              <w:rPr>
                <w:rFonts w:asciiTheme="majorHAnsi" w:hAnsiTheme="majorHAnsi" w:cstheme="majorHAnsi"/>
                <w:color w:val="002060"/>
              </w:rPr>
              <w:t>provision.</w:t>
            </w:r>
          </w:p>
          <w:p w14:paraId="75BAC7C1" w14:textId="77777777" w:rsidR="002A7FFA"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198E1B38" w14:textId="77777777" w:rsidR="002A7FFA"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 xml:space="preserve">To promote actively the </w:t>
            </w:r>
            <w:r>
              <w:rPr>
                <w:rFonts w:asciiTheme="majorHAnsi" w:hAnsiTheme="majorHAnsi" w:cstheme="majorHAnsi"/>
                <w:color w:val="002060"/>
              </w:rPr>
              <w:t>Trust’s</w:t>
            </w:r>
            <w:r w:rsidRPr="00055ADD">
              <w:rPr>
                <w:rFonts w:asciiTheme="majorHAnsi" w:hAnsiTheme="majorHAnsi" w:cstheme="majorHAnsi"/>
                <w:color w:val="002060"/>
              </w:rPr>
              <w:t xml:space="preserve"> corporate policies</w:t>
            </w:r>
          </w:p>
          <w:p w14:paraId="7BB70097" w14:textId="77777777" w:rsidR="002A7FFA" w:rsidRPr="00E9361D"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369EAB79" w14:textId="77777777" w:rsidR="002A7FFA" w:rsidRPr="00055ADD"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To comply with the school’s health and safety policy and undertake risk assessments as appropriate</w:t>
            </w:r>
          </w:p>
          <w:p w14:paraId="00251C4D" w14:textId="77777777" w:rsidR="002A7FFA"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sidRPr="004D5DFB">
              <w:rPr>
                <w:rFonts w:asciiTheme="majorHAnsi" w:hAnsiTheme="majorHAnsi" w:cstheme="majorHAnsi"/>
                <w:color w:val="002060"/>
              </w:rPr>
              <w:t>To undertake any other duty as specified by STPCD not mentioned in the above</w:t>
            </w:r>
          </w:p>
          <w:p w14:paraId="2ABB5332" w14:textId="77777777" w:rsidR="002A7FFA" w:rsidRPr="006C7C01" w:rsidRDefault="002A7FFA" w:rsidP="00CD763C">
            <w:pPr>
              <w:spacing w:after="0" w:line="240" w:lineRule="auto"/>
              <w:ind w:left="141" w:right="228" w:firstLine="0"/>
              <w:jc w:val="both"/>
              <w:rPr>
                <w:rFonts w:asciiTheme="majorHAnsi" w:hAnsiTheme="majorHAnsi" w:cstheme="majorHAnsi"/>
                <w:color w:val="002060"/>
              </w:rPr>
            </w:pPr>
          </w:p>
          <w:p w14:paraId="6F7378DC" w14:textId="77777777" w:rsidR="002A7FFA" w:rsidRPr="003255B0" w:rsidRDefault="002A7FFA" w:rsidP="00CD763C">
            <w:pPr>
              <w:spacing w:after="0" w:line="240" w:lineRule="auto"/>
              <w:ind w:right="228"/>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680F9030" w14:textId="77777777" w:rsidR="002A7FFA" w:rsidRDefault="002A7FFA" w:rsidP="00FC7BBE">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44D7D220"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0FE59A6" w:rsidR="003A0F1D" w:rsidRPr="00CC1AAC" w:rsidRDefault="002A7FFA"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Qualifications, </w:t>
            </w:r>
            <w:r w:rsidR="00FF0CE9">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5053901B" w:rsidR="00846BAC" w:rsidRDefault="00846BAC" w:rsidP="00642F4D">
            <w:pPr>
              <w:spacing w:after="0"/>
              <w:ind w:firstLine="274"/>
              <w:rPr>
                <w:rFonts w:asciiTheme="majorHAnsi" w:hAnsiTheme="majorHAnsi" w:cstheme="majorHAnsi"/>
                <w:b/>
                <w:color w:val="002060"/>
              </w:rPr>
            </w:pPr>
            <w:r w:rsidRPr="003322F9">
              <w:rPr>
                <w:rFonts w:asciiTheme="majorHAnsi" w:hAnsiTheme="majorHAnsi" w:cstheme="majorHAnsi"/>
                <w:b/>
                <w:color w:val="002060"/>
                <w:u w:val="single"/>
              </w:rPr>
              <w:t>Essential</w:t>
            </w:r>
            <w:r w:rsidRPr="003322F9">
              <w:rPr>
                <w:rFonts w:asciiTheme="majorHAnsi" w:hAnsiTheme="majorHAnsi" w:cstheme="majorHAnsi"/>
                <w:b/>
                <w:color w:val="002060"/>
              </w:rPr>
              <w:t>:</w:t>
            </w:r>
          </w:p>
          <w:p w14:paraId="25A5EDCE" w14:textId="77777777" w:rsidR="003322F9" w:rsidRPr="003322F9" w:rsidRDefault="003322F9" w:rsidP="003322F9">
            <w:pPr>
              <w:pStyle w:val="ListParagraph"/>
              <w:numPr>
                <w:ilvl w:val="0"/>
                <w:numId w:val="16"/>
              </w:numPr>
              <w:spacing w:after="0" w:line="240" w:lineRule="auto"/>
              <w:ind w:right="0"/>
              <w:jc w:val="both"/>
              <w:rPr>
                <w:rFonts w:asciiTheme="majorHAnsi" w:hAnsiTheme="majorHAnsi" w:cstheme="majorHAnsi"/>
                <w:color w:val="002060"/>
              </w:rPr>
            </w:pPr>
            <w:r w:rsidRPr="003322F9">
              <w:rPr>
                <w:rFonts w:asciiTheme="majorHAnsi" w:hAnsiTheme="majorHAnsi" w:cstheme="majorHAnsi"/>
                <w:color w:val="002060"/>
              </w:rPr>
              <w:t>An honours degree (or equivalent) in Mathematics or a related discipline</w:t>
            </w:r>
          </w:p>
          <w:p w14:paraId="69A0C5D6" w14:textId="77777777" w:rsidR="003322F9" w:rsidRPr="003322F9" w:rsidRDefault="003322F9" w:rsidP="003322F9">
            <w:pPr>
              <w:pStyle w:val="ListParagraph"/>
              <w:numPr>
                <w:ilvl w:val="0"/>
                <w:numId w:val="16"/>
              </w:numPr>
              <w:spacing w:after="0" w:line="240" w:lineRule="auto"/>
              <w:ind w:right="0"/>
              <w:jc w:val="both"/>
              <w:rPr>
                <w:rFonts w:asciiTheme="majorHAnsi" w:hAnsiTheme="majorHAnsi" w:cstheme="majorHAnsi"/>
                <w:color w:val="002060"/>
              </w:rPr>
            </w:pPr>
            <w:r w:rsidRPr="003322F9">
              <w:rPr>
                <w:rFonts w:asciiTheme="majorHAnsi" w:hAnsiTheme="majorHAnsi" w:cstheme="majorHAnsi"/>
                <w:color w:val="002060"/>
              </w:rPr>
              <w:t>Qualified Teacher Status (QTS)</w:t>
            </w:r>
          </w:p>
          <w:p w14:paraId="57D27FF4" w14:textId="77777777" w:rsidR="003322F9" w:rsidRPr="003322F9" w:rsidRDefault="003322F9" w:rsidP="003322F9">
            <w:pPr>
              <w:pStyle w:val="ListParagraph"/>
              <w:numPr>
                <w:ilvl w:val="0"/>
                <w:numId w:val="16"/>
              </w:numPr>
              <w:spacing w:after="0" w:line="240" w:lineRule="auto"/>
              <w:ind w:right="0"/>
              <w:jc w:val="both"/>
              <w:rPr>
                <w:rFonts w:asciiTheme="majorHAnsi" w:hAnsiTheme="majorHAnsi" w:cstheme="majorHAnsi"/>
                <w:color w:val="002060"/>
              </w:rPr>
            </w:pPr>
            <w:r w:rsidRPr="003322F9">
              <w:rPr>
                <w:rFonts w:asciiTheme="majorHAnsi" w:hAnsiTheme="majorHAnsi" w:cstheme="majorHAnsi"/>
                <w:color w:val="002060"/>
              </w:rPr>
              <w:t>Experience of improving outcomes for students in mathematics as a classroom teacher</w:t>
            </w:r>
          </w:p>
          <w:p w14:paraId="41838BFB" w14:textId="77777777" w:rsidR="003322F9" w:rsidRPr="003322F9" w:rsidRDefault="003322F9" w:rsidP="003322F9">
            <w:pPr>
              <w:pStyle w:val="ListParagraph"/>
              <w:numPr>
                <w:ilvl w:val="0"/>
                <w:numId w:val="16"/>
              </w:numPr>
              <w:spacing w:after="0" w:line="240" w:lineRule="auto"/>
              <w:ind w:right="0"/>
              <w:jc w:val="both"/>
              <w:rPr>
                <w:rFonts w:asciiTheme="majorHAnsi" w:hAnsiTheme="majorHAnsi" w:cstheme="majorHAnsi"/>
                <w:color w:val="002060"/>
              </w:rPr>
            </w:pPr>
            <w:r w:rsidRPr="003322F9">
              <w:rPr>
                <w:rFonts w:asciiTheme="majorHAnsi" w:hAnsiTheme="majorHAnsi" w:cstheme="majorHAnsi"/>
                <w:color w:val="002060"/>
              </w:rPr>
              <w:t>Successful experience of teaching mathematics across Key Stage 3-4 in a state 11-16 or 11-18 school</w:t>
            </w:r>
          </w:p>
          <w:p w14:paraId="6E9DFBF0" w14:textId="77777777" w:rsidR="003322F9" w:rsidRPr="003322F9" w:rsidRDefault="003322F9" w:rsidP="003322F9">
            <w:pPr>
              <w:pStyle w:val="ListParagraph"/>
              <w:numPr>
                <w:ilvl w:val="0"/>
                <w:numId w:val="16"/>
              </w:numPr>
              <w:spacing w:after="0" w:line="240" w:lineRule="auto"/>
              <w:ind w:right="0"/>
              <w:jc w:val="both"/>
              <w:rPr>
                <w:rFonts w:asciiTheme="majorHAnsi" w:hAnsiTheme="majorHAnsi" w:cstheme="majorHAnsi"/>
                <w:color w:val="002060"/>
              </w:rPr>
            </w:pPr>
            <w:r w:rsidRPr="003322F9">
              <w:rPr>
                <w:rFonts w:asciiTheme="majorHAnsi" w:hAnsiTheme="majorHAnsi" w:cstheme="majorHAnsi"/>
                <w:color w:val="002060"/>
              </w:rPr>
              <w:t>An understanding of effective pedagogy</w:t>
            </w:r>
          </w:p>
          <w:p w14:paraId="3DD72BA3" w14:textId="77777777" w:rsidR="003322F9" w:rsidRPr="003322F9" w:rsidRDefault="003322F9" w:rsidP="003322F9">
            <w:pPr>
              <w:pStyle w:val="ListParagraph"/>
              <w:numPr>
                <w:ilvl w:val="0"/>
                <w:numId w:val="16"/>
              </w:numPr>
              <w:spacing w:after="0"/>
              <w:rPr>
                <w:rFonts w:asciiTheme="majorHAnsi" w:hAnsiTheme="majorHAnsi" w:cstheme="majorHAnsi"/>
                <w:color w:val="002060"/>
              </w:rPr>
            </w:pPr>
            <w:r w:rsidRPr="003322F9">
              <w:rPr>
                <w:rFonts w:asciiTheme="majorHAnsi" w:hAnsiTheme="majorHAnsi" w:cstheme="majorHAnsi"/>
                <w:color w:val="002060"/>
              </w:rPr>
              <w:t>Excellent classroom management skills</w:t>
            </w:r>
          </w:p>
          <w:p w14:paraId="02B1D307" w14:textId="77777777" w:rsidR="003322F9" w:rsidRPr="003322F9" w:rsidRDefault="003322F9" w:rsidP="003322F9">
            <w:pPr>
              <w:pStyle w:val="ListParagraph"/>
              <w:numPr>
                <w:ilvl w:val="0"/>
                <w:numId w:val="16"/>
              </w:numPr>
              <w:spacing w:after="0" w:line="240" w:lineRule="auto"/>
              <w:ind w:right="0"/>
              <w:jc w:val="both"/>
              <w:rPr>
                <w:rFonts w:asciiTheme="majorHAnsi" w:hAnsiTheme="majorHAnsi" w:cstheme="majorHAnsi"/>
                <w:color w:val="002060"/>
              </w:rPr>
            </w:pPr>
            <w:r w:rsidRPr="003322F9">
              <w:rPr>
                <w:rFonts w:asciiTheme="majorHAnsi" w:hAnsiTheme="majorHAnsi" w:cstheme="majorHAnsi"/>
                <w:color w:val="002060"/>
              </w:rPr>
              <w:t>Experience of leading school trips</w:t>
            </w:r>
          </w:p>
          <w:p w14:paraId="4D1E1F0F" w14:textId="1844CEC0" w:rsidR="003322F9" w:rsidRPr="00FC7BBE" w:rsidRDefault="003322F9" w:rsidP="00FC7BBE">
            <w:pPr>
              <w:pStyle w:val="ListParagraph"/>
              <w:numPr>
                <w:ilvl w:val="0"/>
                <w:numId w:val="16"/>
              </w:numPr>
              <w:spacing w:after="0" w:line="240" w:lineRule="auto"/>
              <w:ind w:right="0"/>
              <w:jc w:val="both"/>
              <w:rPr>
                <w:rFonts w:asciiTheme="majorHAnsi" w:hAnsiTheme="majorHAnsi" w:cstheme="majorHAnsi"/>
                <w:color w:val="002060"/>
              </w:rPr>
            </w:pPr>
            <w:r w:rsidRPr="003322F9">
              <w:rPr>
                <w:rFonts w:asciiTheme="majorHAnsi" w:hAnsiTheme="majorHAnsi" w:cstheme="majorHAnsi"/>
                <w:color w:val="002060"/>
              </w:rPr>
              <w:t xml:space="preserve">Experience of delivering extra-curricular activities </w:t>
            </w:r>
          </w:p>
          <w:p w14:paraId="179A54F3" w14:textId="77777777" w:rsidR="003322F9" w:rsidRPr="003322F9" w:rsidRDefault="003322F9" w:rsidP="003322F9">
            <w:pPr>
              <w:numPr>
                <w:ilvl w:val="0"/>
                <w:numId w:val="16"/>
              </w:numPr>
              <w:spacing w:after="0" w:line="240" w:lineRule="auto"/>
              <w:ind w:right="0"/>
              <w:jc w:val="both"/>
              <w:rPr>
                <w:rFonts w:asciiTheme="majorHAnsi" w:hAnsiTheme="majorHAnsi" w:cstheme="majorHAnsi"/>
                <w:color w:val="002060"/>
              </w:rPr>
            </w:pPr>
            <w:r w:rsidRPr="003322F9">
              <w:rPr>
                <w:rFonts w:asciiTheme="majorHAnsi" w:hAnsiTheme="majorHAnsi" w:cstheme="majorHAnsi"/>
                <w:color w:val="002060"/>
              </w:rPr>
              <w:t>A background of working in a department with” above average” progress data</w:t>
            </w:r>
          </w:p>
          <w:p w14:paraId="16B9A13B" w14:textId="77777777" w:rsidR="003322F9" w:rsidRPr="003322F9" w:rsidRDefault="003322F9" w:rsidP="003322F9">
            <w:pPr>
              <w:numPr>
                <w:ilvl w:val="0"/>
                <w:numId w:val="16"/>
              </w:numPr>
              <w:spacing w:after="0" w:line="240" w:lineRule="auto"/>
              <w:ind w:right="0"/>
              <w:jc w:val="both"/>
              <w:rPr>
                <w:rFonts w:asciiTheme="majorHAnsi" w:hAnsiTheme="majorHAnsi" w:cstheme="majorHAnsi"/>
                <w:color w:val="002060"/>
              </w:rPr>
            </w:pPr>
            <w:r w:rsidRPr="003322F9">
              <w:rPr>
                <w:rFonts w:asciiTheme="majorHAnsi" w:hAnsiTheme="majorHAnsi" w:cstheme="majorHAnsi"/>
                <w:color w:val="002060"/>
              </w:rPr>
              <w:t>Ability to teach an additional subject(s) to Key Stage 3 or further</w:t>
            </w:r>
          </w:p>
          <w:p w14:paraId="6A6B1BB0" w14:textId="77777777" w:rsidR="003322F9" w:rsidRPr="003322F9" w:rsidRDefault="003322F9" w:rsidP="003322F9">
            <w:pPr>
              <w:numPr>
                <w:ilvl w:val="0"/>
                <w:numId w:val="16"/>
              </w:numPr>
              <w:spacing w:after="0" w:line="240" w:lineRule="auto"/>
              <w:ind w:right="0"/>
              <w:jc w:val="both"/>
              <w:rPr>
                <w:rFonts w:asciiTheme="majorHAnsi" w:hAnsiTheme="majorHAnsi" w:cstheme="majorHAnsi"/>
                <w:color w:val="002060"/>
              </w:rPr>
            </w:pPr>
            <w:r w:rsidRPr="003322F9">
              <w:rPr>
                <w:rFonts w:asciiTheme="majorHAnsi" w:hAnsiTheme="majorHAnsi" w:cstheme="majorHAnsi"/>
                <w:color w:val="002060"/>
              </w:rPr>
              <w:t xml:space="preserve">Successful teaching experience of A-level in a Mathematics related discipline </w:t>
            </w:r>
          </w:p>
          <w:p w14:paraId="2A12252D" w14:textId="74801613" w:rsidR="003322F9" w:rsidRPr="003322F9" w:rsidRDefault="003322F9" w:rsidP="003322F9">
            <w:pPr>
              <w:numPr>
                <w:ilvl w:val="0"/>
                <w:numId w:val="16"/>
              </w:numPr>
              <w:spacing w:after="0" w:line="240" w:lineRule="auto"/>
              <w:ind w:right="0"/>
              <w:jc w:val="both"/>
              <w:rPr>
                <w:rFonts w:asciiTheme="majorHAnsi" w:hAnsiTheme="majorHAnsi" w:cstheme="majorHAnsi"/>
                <w:color w:val="002060"/>
              </w:rPr>
            </w:pPr>
            <w:r w:rsidRPr="003322F9">
              <w:rPr>
                <w:rFonts w:asciiTheme="majorHAnsi" w:hAnsiTheme="majorHAnsi" w:cstheme="majorHAnsi"/>
                <w:color w:val="002060"/>
              </w:rPr>
              <w:t xml:space="preserve">Ability to </w:t>
            </w:r>
            <w:r w:rsidR="00726C98">
              <w:rPr>
                <w:rFonts w:asciiTheme="majorHAnsi" w:hAnsiTheme="majorHAnsi" w:cstheme="majorHAnsi"/>
                <w:color w:val="002060"/>
              </w:rPr>
              <w:t>travel independently between locations during the working day</w:t>
            </w:r>
          </w:p>
          <w:p w14:paraId="63E420F6" w14:textId="00F62486" w:rsidR="00F06742" w:rsidRDefault="00F06742" w:rsidP="003322F9">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41D157BB" w14:textId="77777777" w:rsidR="00F06742" w:rsidRDefault="00F06742" w:rsidP="003322F9">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171F7D06" w14:textId="29FC7AFB" w:rsidR="00F06742" w:rsidRDefault="00F06742" w:rsidP="003322F9">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the ability to improve outcomes for students</w:t>
            </w:r>
          </w:p>
          <w:p w14:paraId="2E0C0BB9" w14:textId="7C875433" w:rsidR="00F06742" w:rsidRDefault="00F06742" w:rsidP="003322F9">
            <w:pPr>
              <w:pStyle w:val="ListParagraph"/>
              <w:numPr>
                <w:ilvl w:val="0"/>
                <w:numId w:val="16"/>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1F2A890F" w14:textId="2BEEA045" w:rsidR="00F06742" w:rsidRDefault="00F06742" w:rsidP="003322F9">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FA819D7" w14:textId="2E7C98E9" w:rsidR="00642F4D" w:rsidRDefault="00642F4D" w:rsidP="003322F9">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3DD8B78D" w14:textId="7DE3EC56" w:rsidR="00F06742" w:rsidRPr="00401649" w:rsidRDefault="00F06742" w:rsidP="003322F9">
            <w:pPr>
              <w:pStyle w:val="ListParagraph"/>
              <w:numPr>
                <w:ilvl w:val="0"/>
                <w:numId w:val="16"/>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3E06716B" w14:textId="77777777" w:rsidR="00F06742" w:rsidRDefault="00F06742" w:rsidP="003322F9">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839DD81" w14:textId="77777777" w:rsidR="00F06742" w:rsidRDefault="00F06742" w:rsidP="003322F9">
            <w:pPr>
              <w:pStyle w:val="ListParagraph"/>
              <w:numPr>
                <w:ilvl w:val="0"/>
                <w:numId w:val="16"/>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EF36A36" w14:textId="6EB62043" w:rsidR="00F06742" w:rsidRPr="00401649" w:rsidRDefault="00F06742" w:rsidP="003322F9">
            <w:pPr>
              <w:pStyle w:val="ListParagraph"/>
              <w:numPr>
                <w:ilvl w:val="0"/>
                <w:numId w:val="16"/>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152BC532" w14:textId="5B3E9D57" w:rsidR="00C55DA4" w:rsidRPr="002313DE" w:rsidRDefault="00F06742" w:rsidP="003322F9">
            <w:pPr>
              <w:pStyle w:val="ListParagraph"/>
              <w:numPr>
                <w:ilvl w:val="0"/>
                <w:numId w:val="16"/>
              </w:numPr>
              <w:spacing w:after="0" w:line="240" w:lineRule="auto"/>
              <w:ind w:right="228"/>
              <w:rPr>
                <w:rFonts w:asciiTheme="majorHAnsi" w:hAnsiTheme="majorHAnsi" w:cstheme="majorHAnsi"/>
                <w:b/>
                <w:color w:val="002060"/>
              </w:rPr>
            </w:pPr>
            <w:r>
              <w:rPr>
                <w:rFonts w:asciiTheme="majorHAnsi" w:hAnsiTheme="majorHAnsi" w:cstheme="majorHAnsi"/>
                <w:color w:val="002060"/>
              </w:rPr>
              <w:t>A sense of humour</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3C737727" w:rsidR="003A0F1D" w:rsidRPr="00E46D70" w:rsidRDefault="003A0F1D"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7E5424">
              <w:rPr>
                <w:rFonts w:asciiTheme="majorHAnsi" w:hAnsiTheme="majorHAnsi" w:cstheme="majorHAnsi"/>
                <w:color w:val="002060"/>
              </w:rPr>
              <w:t xml:space="preserve"> Employees will be expected to comply with any reasonable request from a manager to </w:t>
            </w:r>
            <w:r w:rsidR="007E5424" w:rsidRPr="00CA4C8D">
              <w:rPr>
                <w:rFonts w:asciiTheme="majorHAnsi" w:hAnsiTheme="majorHAnsi" w:cstheme="majorHAnsi"/>
                <w:color w:val="002060"/>
              </w:rPr>
              <w:t>undertake work of a similar level that is not specified in this job description</w:t>
            </w:r>
            <w:r w:rsidR="007E5424">
              <w:rPr>
                <w:rFonts w:asciiTheme="majorHAnsi" w:hAnsiTheme="majorHAnsi" w:cstheme="majorHAnsi"/>
                <w:color w:val="002060"/>
              </w:rPr>
              <w:t>.</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41D70BD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FC7BBE" w:rsidRPr="00E46D70" w14:paraId="2E5B6925" w14:textId="77777777" w:rsidTr="00DC2515">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0D51F8DA" w14:textId="77777777" w:rsidR="00FC7BBE" w:rsidRDefault="00FC7BBE" w:rsidP="00FC7BBE">
            <w:pPr>
              <w:pStyle w:val="ListParagraph"/>
              <w:numPr>
                <w:ilvl w:val="0"/>
                <w:numId w:val="17"/>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Pr>
                  <w:rStyle w:val="Hyperlink"/>
                  <w:rFonts w:ascii="Calibri Light" w:hAnsi="Calibri Light" w:cs="Calibri Light"/>
                </w:rPr>
                <w:t>Twynham Learning Glossary</w:t>
              </w:r>
            </w:hyperlink>
            <w:r>
              <w:rPr>
                <w:rFonts w:ascii="Calibri Light" w:hAnsi="Calibri Light" w:cs="Calibri Light"/>
                <w:color w:val="002060"/>
              </w:rPr>
              <w:t>.</w:t>
            </w:r>
          </w:p>
          <w:p w14:paraId="7FB06D3B" w14:textId="13BB1B35" w:rsidR="00FC7BBE" w:rsidRPr="0000710E" w:rsidRDefault="00FC7BBE" w:rsidP="0000710E">
            <w:pPr>
              <w:spacing w:after="0" w:line="240" w:lineRule="auto"/>
              <w:ind w:left="20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874CA"/>
    <w:multiLevelType w:val="hybridMultilevel"/>
    <w:tmpl w:val="760ACA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D7BA1"/>
    <w:multiLevelType w:val="hybridMultilevel"/>
    <w:tmpl w:val="2A50C05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1"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201265">
    <w:abstractNumId w:val="3"/>
  </w:num>
  <w:num w:numId="2" w16cid:durableId="580062928">
    <w:abstractNumId w:val="6"/>
  </w:num>
  <w:num w:numId="3" w16cid:durableId="1266772368">
    <w:abstractNumId w:val="1"/>
  </w:num>
  <w:num w:numId="4" w16cid:durableId="1695155409">
    <w:abstractNumId w:val="2"/>
  </w:num>
  <w:num w:numId="5" w16cid:durableId="162017717">
    <w:abstractNumId w:val="12"/>
  </w:num>
  <w:num w:numId="6" w16cid:durableId="694576689">
    <w:abstractNumId w:val="8"/>
  </w:num>
  <w:num w:numId="7" w16cid:durableId="567572652">
    <w:abstractNumId w:val="4"/>
  </w:num>
  <w:num w:numId="8" w16cid:durableId="1436561165">
    <w:abstractNumId w:val="7"/>
  </w:num>
  <w:num w:numId="9" w16cid:durableId="1310743284">
    <w:abstractNumId w:val="15"/>
  </w:num>
  <w:num w:numId="10" w16cid:durableId="509373808">
    <w:abstractNumId w:val="9"/>
  </w:num>
  <w:num w:numId="11" w16cid:durableId="935750863">
    <w:abstractNumId w:val="14"/>
  </w:num>
  <w:num w:numId="12" w16cid:durableId="629478029">
    <w:abstractNumId w:val="11"/>
  </w:num>
  <w:num w:numId="13" w16cid:durableId="963736489">
    <w:abstractNumId w:val="5"/>
  </w:num>
  <w:num w:numId="14" w16cid:durableId="358506699">
    <w:abstractNumId w:val="0"/>
  </w:num>
  <w:num w:numId="15" w16cid:durableId="820774349">
    <w:abstractNumId w:val="13"/>
  </w:num>
  <w:num w:numId="16" w16cid:durableId="30039403">
    <w:abstractNumId w:val="10"/>
  </w:num>
  <w:num w:numId="17" w16cid:durableId="228543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95DF4"/>
    <w:rsid w:val="00107C7F"/>
    <w:rsid w:val="00117883"/>
    <w:rsid w:val="001345B3"/>
    <w:rsid w:val="00150E34"/>
    <w:rsid w:val="002313DE"/>
    <w:rsid w:val="002A7FFA"/>
    <w:rsid w:val="002C10B0"/>
    <w:rsid w:val="002C7084"/>
    <w:rsid w:val="003255B0"/>
    <w:rsid w:val="003322F9"/>
    <w:rsid w:val="0036526B"/>
    <w:rsid w:val="003A0F1D"/>
    <w:rsid w:val="003D0BCE"/>
    <w:rsid w:val="003D753F"/>
    <w:rsid w:val="00425881"/>
    <w:rsid w:val="004373FF"/>
    <w:rsid w:val="00450F45"/>
    <w:rsid w:val="0047693A"/>
    <w:rsid w:val="00486D12"/>
    <w:rsid w:val="0049325F"/>
    <w:rsid w:val="004C7617"/>
    <w:rsid w:val="005C2FBE"/>
    <w:rsid w:val="00642F4D"/>
    <w:rsid w:val="00661468"/>
    <w:rsid w:val="006965FC"/>
    <w:rsid w:val="00717779"/>
    <w:rsid w:val="00722F54"/>
    <w:rsid w:val="00726C98"/>
    <w:rsid w:val="0075065F"/>
    <w:rsid w:val="007E5424"/>
    <w:rsid w:val="00846BAC"/>
    <w:rsid w:val="00854056"/>
    <w:rsid w:val="00872876"/>
    <w:rsid w:val="008B1418"/>
    <w:rsid w:val="00AD282E"/>
    <w:rsid w:val="00B1686E"/>
    <w:rsid w:val="00B32604"/>
    <w:rsid w:val="00C109E2"/>
    <w:rsid w:val="00C55DA4"/>
    <w:rsid w:val="00CB2D01"/>
    <w:rsid w:val="00CE27FC"/>
    <w:rsid w:val="00D04090"/>
    <w:rsid w:val="00DC6203"/>
    <w:rsid w:val="00F06742"/>
    <w:rsid w:val="00FB350D"/>
    <w:rsid w:val="00FC7BBE"/>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semiHidden/>
    <w:unhideWhenUsed/>
    <w:rsid w:val="00FC7B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72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http://schemas.microsoft.com/office/2006/metadata/properties"/>
    <ds:schemaRef ds:uri="http://schemas.microsoft.com/office/infopath/2007/PartnerControls"/>
    <ds:schemaRef ds:uri="bc11d83e-f3cc-40a3-b40f-75707fc3bb1d"/>
  </ds:schemaRefs>
</ds:datastoreItem>
</file>

<file path=customXml/itemProps3.xml><?xml version="1.0" encoding="utf-8"?>
<ds:datastoreItem xmlns:ds="http://schemas.openxmlformats.org/officeDocument/2006/customXml" ds:itemID="{0AECB13C-00EB-4DFC-A2D3-E852296EE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1396</Words>
  <Characters>8143</Characters>
  <Application>Microsoft Office Word</Application>
  <DocSecurity>2</DocSecurity>
  <Lines>187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3</cp:revision>
  <dcterms:created xsi:type="dcterms:W3CDTF">2025-09-30T07:19:00Z</dcterms:created>
  <dcterms:modified xsi:type="dcterms:W3CDTF">2025-09-30T07:47:00Z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