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EFA" w:rsidRPr="002B53D5" w:rsidRDefault="00944EFA">
      <w:pPr>
        <w:widowControl w:val="0"/>
        <w:pBdr>
          <w:top w:val="nil"/>
          <w:left w:val="nil"/>
          <w:bottom w:val="nil"/>
          <w:right w:val="nil"/>
          <w:between w:val="nil"/>
        </w:pBdr>
        <w:spacing w:after="0"/>
        <w:rPr>
          <w:rFonts w:asciiTheme="minorHAnsi" w:hAnsiTheme="minorHAnsi" w:cstheme="minorHAnsi"/>
        </w:rPr>
      </w:pPr>
    </w:p>
    <w:p w:rsidR="00944EFA" w:rsidRPr="002B53D5" w:rsidRDefault="000B3B26">
      <w:pPr>
        <w:jc w:val="center"/>
        <w:rPr>
          <w:rFonts w:asciiTheme="minorHAnsi" w:hAnsiTheme="minorHAnsi" w:cstheme="minorHAnsi"/>
        </w:rPr>
      </w:pPr>
      <w:r w:rsidRPr="002B53D5">
        <w:rPr>
          <w:rFonts w:asciiTheme="minorHAnsi" w:hAnsiTheme="minorHAnsi" w:cstheme="minorHAnsi"/>
          <w:noProof/>
        </w:rPr>
        <w:drawing>
          <wp:inline distT="0" distB="0" distL="0" distR="0">
            <wp:extent cx="1066800" cy="74981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66800" cy="749810"/>
                    </a:xfrm>
                    <a:prstGeom prst="rect">
                      <a:avLst/>
                    </a:prstGeom>
                    <a:ln/>
                  </pic:spPr>
                </pic:pic>
              </a:graphicData>
            </a:graphic>
          </wp:inline>
        </w:drawing>
      </w:r>
    </w:p>
    <w:p w:rsidR="00944EFA" w:rsidRPr="002B53D5" w:rsidRDefault="000B3B26">
      <w:pPr>
        <w:jc w:val="center"/>
        <w:rPr>
          <w:rFonts w:asciiTheme="minorHAnsi" w:hAnsiTheme="minorHAnsi" w:cstheme="minorHAnsi"/>
          <w:b/>
        </w:rPr>
      </w:pPr>
      <w:r w:rsidRPr="002B53D5">
        <w:rPr>
          <w:rFonts w:asciiTheme="minorHAnsi" w:hAnsiTheme="minorHAnsi" w:cstheme="minorHAnsi"/>
          <w:b/>
        </w:rPr>
        <w:t>Lady Margaret School</w:t>
      </w:r>
    </w:p>
    <w:p w:rsidR="00D63928" w:rsidRDefault="00D63928">
      <w:pPr>
        <w:jc w:val="center"/>
        <w:rPr>
          <w:rFonts w:asciiTheme="minorHAnsi" w:hAnsiTheme="minorHAnsi" w:cstheme="minorHAnsi"/>
          <w:b/>
        </w:rPr>
      </w:pPr>
      <w:r w:rsidRPr="00D63928">
        <w:rPr>
          <w:rFonts w:asciiTheme="minorHAnsi" w:hAnsiTheme="minorHAnsi" w:cstheme="minorHAnsi"/>
          <w:b/>
        </w:rPr>
        <w:t xml:space="preserve">Teacher of Computer Science </w:t>
      </w:r>
      <w:proofErr w:type="gramStart"/>
      <w:r w:rsidRPr="00D63928">
        <w:rPr>
          <w:rFonts w:asciiTheme="minorHAnsi" w:hAnsiTheme="minorHAnsi" w:cstheme="minorHAnsi"/>
          <w:b/>
        </w:rPr>
        <w:t>For</w:t>
      </w:r>
      <w:proofErr w:type="gramEnd"/>
      <w:r w:rsidRPr="00D63928">
        <w:rPr>
          <w:rFonts w:asciiTheme="minorHAnsi" w:hAnsiTheme="minorHAnsi" w:cstheme="minorHAnsi"/>
          <w:b/>
        </w:rPr>
        <w:t xml:space="preserve"> KS3 and Mathematics</w:t>
      </w:r>
    </w:p>
    <w:p w:rsidR="00944EFA" w:rsidRPr="002B53D5" w:rsidRDefault="000A00D7">
      <w:pPr>
        <w:jc w:val="center"/>
        <w:rPr>
          <w:rFonts w:asciiTheme="minorHAnsi" w:hAnsiTheme="minorHAnsi" w:cstheme="minorHAnsi"/>
          <w:b/>
        </w:rPr>
      </w:pPr>
      <w:r w:rsidRPr="002B53D5">
        <w:rPr>
          <w:rFonts w:asciiTheme="minorHAnsi" w:eastAsia="Times New Roman" w:hAnsiTheme="minorHAnsi" w:cstheme="minorHAnsi"/>
          <w:noProof/>
        </w:rPr>
        <mc:AlternateContent>
          <mc:Choice Requires="wps">
            <w:drawing>
              <wp:anchor distT="36576" distB="36576" distL="36576" distR="36576" simplePos="0" relativeHeight="251659264" behindDoc="0" locked="0" layoutInCell="1" allowOverlap="1" wp14:anchorId="7D52BDFA" wp14:editId="26E554CA">
                <wp:simplePos x="0" y="0"/>
                <wp:positionH relativeFrom="margin">
                  <wp:posOffset>419100</wp:posOffset>
                </wp:positionH>
                <wp:positionV relativeFrom="paragraph">
                  <wp:posOffset>30480</wp:posOffset>
                </wp:positionV>
                <wp:extent cx="5715000" cy="2438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384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A00D7" w:rsidRPr="003D7AC6" w:rsidRDefault="000A00D7" w:rsidP="000A00D7">
                            <w:pPr>
                              <w:widowControl w:val="0"/>
                              <w:rPr>
                                <w:sz w:val="20"/>
                              </w:rPr>
                            </w:pPr>
                            <w:r w:rsidRPr="003D7AC6">
                              <w:rPr>
                                <w:rFonts w:ascii="Arial" w:hAnsi="Arial" w:cs="Arial"/>
                                <w:b/>
                                <w:bCs/>
                                <w:color w:val="3F3F3F"/>
                                <w:sz w:val="18"/>
                              </w:rPr>
                              <w:t xml:space="preserve">Job Title: </w:t>
                            </w:r>
                            <w:r w:rsidR="00D63928" w:rsidRPr="00D63928">
                              <w:rPr>
                                <w:rFonts w:ascii="Arial" w:hAnsi="Arial" w:cs="Arial"/>
                                <w:color w:val="3F3F3F"/>
                                <w:sz w:val="20"/>
                              </w:rPr>
                              <w:t>Teacher of Computer Science For KS3 and Mathematics</w:t>
                            </w:r>
                            <w:bookmarkStart w:id="0" w:name="_GoBack"/>
                            <w:bookmarkEnd w:id="0"/>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Reports to: </w:t>
                            </w:r>
                            <w:r w:rsidRPr="003D7AC6">
                              <w:rPr>
                                <w:rFonts w:ascii="Arial" w:hAnsi="Arial" w:cs="Arial"/>
                                <w:color w:val="3F3F3F"/>
                                <w:sz w:val="18"/>
                              </w:rPr>
                              <w:t>Head of Mathematics</w:t>
                            </w:r>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Overall Responsibility: </w:t>
                            </w:r>
                            <w:r w:rsidRPr="003D7AC6">
                              <w:rPr>
                                <w:rFonts w:ascii="Arial" w:hAnsi="Arial" w:cs="Arial"/>
                                <w:color w:val="3F3F3F"/>
                                <w:sz w:val="18"/>
                              </w:rPr>
                              <w:t>Delivering the highest quality learning experiences to students learning Mathematics</w:t>
                            </w:r>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Start date: </w:t>
                            </w:r>
                            <w:r w:rsidRPr="003D7AC6">
                              <w:rPr>
                                <w:rFonts w:ascii="Arial" w:hAnsi="Arial" w:cs="Arial"/>
                                <w:color w:val="3F3F3F"/>
                                <w:sz w:val="18"/>
                              </w:rPr>
                              <w:t>September 2024</w:t>
                            </w:r>
                          </w:p>
                          <w:p w:rsidR="003D7AC6" w:rsidRPr="003D7AC6" w:rsidRDefault="000A00D7" w:rsidP="003D7AC6">
                            <w:pPr>
                              <w:widowControl w:val="0"/>
                              <w:rPr>
                                <w:sz w:val="20"/>
                              </w:rPr>
                            </w:pPr>
                            <w:r w:rsidRPr="003D7AC6">
                              <w:rPr>
                                <w:rFonts w:ascii="Arial" w:hAnsi="Arial" w:cs="Arial"/>
                                <w:b/>
                                <w:bCs/>
                                <w:color w:val="3F3F3F"/>
                                <w:sz w:val="18"/>
                              </w:rPr>
                              <w:t xml:space="preserve">Salary: </w:t>
                            </w:r>
                            <w:r w:rsidR="003D7AC6" w:rsidRPr="003D7AC6">
                              <w:rPr>
                                <w:szCs w:val="24"/>
                              </w:rPr>
                              <w:t xml:space="preserve">Inner London Main Scale—Upper Scale, dependent on experience, plus TLR 2A (£2,873 per annum) </w:t>
                            </w:r>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Disclosure level: </w:t>
                            </w:r>
                            <w:r w:rsidRPr="003D7AC6">
                              <w:rPr>
                                <w:rFonts w:ascii="Arial" w:hAnsi="Arial" w:cs="Arial"/>
                                <w:color w:val="3F3F3F"/>
                                <w:sz w:val="18"/>
                              </w:rPr>
                              <w:t xml:space="preserve">Enhanced </w:t>
                            </w:r>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Roles included: </w:t>
                            </w:r>
                            <w:r w:rsidRPr="003D7AC6">
                              <w:rPr>
                                <w:rFonts w:ascii="Arial" w:hAnsi="Arial" w:cs="Arial"/>
                                <w:color w:val="3F3F3F"/>
                                <w:sz w:val="18"/>
                              </w:rPr>
                              <w:t>Teacher of Mathematics</w:t>
                            </w:r>
                            <w:r w:rsidR="007F17C1">
                              <w:rPr>
                                <w:rFonts w:ascii="Arial" w:hAnsi="Arial" w:cs="Arial"/>
                                <w:color w:val="3F3F3F"/>
                                <w:sz w:val="18"/>
                              </w:rPr>
                              <w:t xml:space="preserve"> and Computer Science,</w:t>
                            </w:r>
                            <w:r w:rsidRPr="003D7AC6">
                              <w:rPr>
                                <w:rFonts w:ascii="Arial" w:hAnsi="Arial" w:cs="Arial"/>
                                <w:color w:val="3F3F3F"/>
                                <w:sz w:val="18"/>
                              </w:rPr>
                              <w:t xml:space="preserve"> Form Tutor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2BDFA" id="_x0000_t202" coordsize="21600,21600" o:spt="202" path="m,l,21600r21600,l21600,xe">
                <v:stroke joinstyle="miter"/>
                <v:path gradientshapeok="t" o:connecttype="rect"/>
              </v:shapetype>
              <v:shape id="Text Box 2" o:spid="_x0000_s1026" type="#_x0000_t202" style="position:absolute;left:0;text-align:left;margin-left:33pt;margin-top:2.4pt;width:450pt;height:192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" filled="f" fillcolor="#5b9bd5" stroked="f" strokecolor="black [0]" strokeweight="2pt">
                <v:textbox inset="2.88pt,2.88pt,2.88pt,2.88pt">
                  <w:txbxContent>
                    <w:p w:rsidR="000A00D7" w:rsidRPr="003D7AC6" w:rsidRDefault="000A00D7" w:rsidP="000A00D7">
                      <w:pPr>
                        <w:widowControl w:val="0"/>
                        <w:rPr>
                          <w:sz w:val="20"/>
                        </w:rPr>
                      </w:pPr>
                      <w:r w:rsidRPr="003D7AC6">
                        <w:rPr>
                          <w:rFonts w:ascii="Arial" w:hAnsi="Arial" w:cs="Arial"/>
                          <w:b/>
                          <w:bCs/>
                          <w:color w:val="3F3F3F"/>
                          <w:sz w:val="18"/>
                        </w:rPr>
                        <w:t xml:space="preserve">Job Title: </w:t>
                      </w:r>
                      <w:r w:rsidR="00D63928" w:rsidRPr="00D63928">
                        <w:rPr>
                          <w:rFonts w:ascii="Arial" w:hAnsi="Arial" w:cs="Arial"/>
                          <w:color w:val="3F3F3F"/>
                          <w:sz w:val="20"/>
                        </w:rPr>
                        <w:t>Teacher of Computer Science For KS3 and Mathematics</w:t>
                      </w:r>
                      <w:bookmarkStart w:id="1" w:name="_GoBack"/>
                      <w:bookmarkEnd w:id="1"/>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Reports to: </w:t>
                      </w:r>
                      <w:r w:rsidRPr="003D7AC6">
                        <w:rPr>
                          <w:rFonts w:ascii="Arial" w:hAnsi="Arial" w:cs="Arial"/>
                          <w:color w:val="3F3F3F"/>
                          <w:sz w:val="18"/>
                        </w:rPr>
                        <w:t>Head of Mathematics</w:t>
                      </w:r>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Overall Responsibility: </w:t>
                      </w:r>
                      <w:r w:rsidRPr="003D7AC6">
                        <w:rPr>
                          <w:rFonts w:ascii="Arial" w:hAnsi="Arial" w:cs="Arial"/>
                          <w:color w:val="3F3F3F"/>
                          <w:sz w:val="18"/>
                        </w:rPr>
                        <w:t>Delivering the highest quality learning experiences to students learning Mathematics</w:t>
                      </w:r>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Start date: </w:t>
                      </w:r>
                      <w:r w:rsidRPr="003D7AC6">
                        <w:rPr>
                          <w:rFonts w:ascii="Arial" w:hAnsi="Arial" w:cs="Arial"/>
                          <w:color w:val="3F3F3F"/>
                          <w:sz w:val="18"/>
                        </w:rPr>
                        <w:t>September 2024</w:t>
                      </w:r>
                    </w:p>
                    <w:p w:rsidR="003D7AC6" w:rsidRPr="003D7AC6" w:rsidRDefault="000A00D7" w:rsidP="003D7AC6">
                      <w:pPr>
                        <w:widowControl w:val="0"/>
                        <w:rPr>
                          <w:sz w:val="20"/>
                        </w:rPr>
                      </w:pPr>
                      <w:r w:rsidRPr="003D7AC6">
                        <w:rPr>
                          <w:rFonts w:ascii="Arial" w:hAnsi="Arial" w:cs="Arial"/>
                          <w:b/>
                          <w:bCs/>
                          <w:color w:val="3F3F3F"/>
                          <w:sz w:val="18"/>
                        </w:rPr>
                        <w:t xml:space="preserve">Salary: </w:t>
                      </w:r>
                      <w:r w:rsidR="003D7AC6" w:rsidRPr="003D7AC6">
                        <w:rPr>
                          <w:szCs w:val="24"/>
                        </w:rPr>
                        <w:t xml:space="preserve">Inner London Main Scale—Upper Scale, dependent on experience, plus TLR 2A (£2,873 per annum) </w:t>
                      </w:r>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Disclosure level: </w:t>
                      </w:r>
                      <w:r w:rsidRPr="003D7AC6">
                        <w:rPr>
                          <w:rFonts w:ascii="Arial" w:hAnsi="Arial" w:cs="Arial"/>
                          <w:color w:val="3F3F3F"/>
                          <w:sz w:val="18"/>
                        </w:rPr>
                        <w:t xml:space="preserve">Enhanced </w:t>
                      </w:r>
                    </w:p>
                    <w:p w:rsidR="000A00D7" w:rsidRPr="003D7AC6" w:rsidRDefault="000A00D7" w:rsidP="000A00D7">
                      <w:pPr>
                        <w:widowControl w:val="0"/>
                        <w:rPr>
                          <w:rFonts w:ascii="Arial" w:hAnsi="Arial" w:cs="Arial"/>
                          <w:color w:val="3F3F3F"/>
                          <w:sz w:val="18"/>
                        </w:rPr>
                      </w:pPr>
                      <w:r w:rsidRPr="003D7AC6">
                        <w:rPr>
                          <w:rFonts w:ascii="Arial" w:hAnsi="Arial" w:cs="Arial"/>
                          <w:b/>
                          <w:bCs/>
                          <w:color w:val="3F3F3F"/>
                          <w:sz w:val="18"/>
                        </w:rPr>
                        <w:t xml:space="preserve">Roles included: </w:t>
                      </w:r>
                      <w:r w:rsidRPr="003D7AC6">
                        <w:rPr>
                          <w:rFonts w:ascii="Arial" w:hAnsi="Arial" w:cs="Arial"/>
                          <w:color w:val="3F3F3F"/>
                          <w:sz w:val="18"/>
                        </w:rPr>
                        <w:t>Teacher of Mathematics</w:t>
                      </w:r>
                      <w:r w:rsidR="007F17C1">
                        <w:rPr>
                          <w:rFonts w:ascii="Arial" w:hAnsi="Arial" w:cs="Arial"/>
                          <w:color w:val="3F3F3F"/>
                          <w:sz w:val="18"/>
                        </w:rPr>
                        <w:t xml:space="preserve"> and Computer Science,</w:t>
                      </w:r>
                      <w:r w:rsidRPr="003D7AC6">
                        <w:rPr>
                          <w:rFonts w:ascii="Arial" w:hAnsi="Arial" w:cs="Arial"/>
                          <w:color w:val="3F3F3F"/>
                          <w:sz w:val="18"/>
                        </w:rPr>
                        <w:t xml:space="preserve"> Form Tutor</w:t>
                      </w:r>
                    </w:p>
                  </w:txbxContent>
                </v:textbox>
                <w10:wrap anchorx="margin"/>
              </v:shape>
            </w:pict>
          </mc:Fallback>
        </mc:AlternateContent>
      </w:r>
    </w:p>
    <w:p w:rsidR="000A00D7" w:rsidRPr="002B53D5" w:rsidRDefault="000A00D7">
      <w:pPr>
        <w:jc w:val="center"/>
        <w:rPr>
          <w:rFonts w:asciiTheme="minorHAnsi" w:hAnsiTheme="minorHAnsi" w:cstheme="minorHAnsi"/>
          <w:b/>
        </w:rPr>
      </w:pPr>
    </w:p>
    <w:p w:rsidR="000A00D7" w:rsidRPr="002B53D5" w:rsidRDefault="000A00D7">
      <w:pPr>
        <w:jc w:val="center"/>
        <w:rPr>
          <w:rFonts w:asciiTheme="minorHAnsi" w:hAnsiTheme="minorHAnsi" w:cstheme="minorHAnsi"/>
          <w:b/>
        </w:rPr>
      </w:pPr>
    </w:p>
    <w:p w:rsidR="00944EFA" w:rsidRPr="002B53D5" w:rsidRDefault="00944EFA">
      <w:pPr>
        <w:rPr>
          <w:rFonts w:asciiTheme="minorHAnsi" w:hAnsiTheme="minorHAnsi" w:cstheme="minorHAnsi"/>
          <w:b/>
        </w:rPr>
      </w:pPr>
    </w:p>
    <w:p w:rsidR="000A00D7" w:rsidRPr="002B53D5" w:rsidRDefault="000A00D7">
      <w:pPr>
        <w:spacing w:after="0"/>
        <w:jc w:val="both"/>
        <w:rPr>
          <w:rFonts w:asciiTheme="minorHAnsi" w:hAnsiTheme="minorHAnsi" w:cstheme="minorHAnsi"/>
          <w:b/>
        </w:rPr>
      </w:pPr>
    </w:p>
    <w:p w:rsidR="000A00D7" w:rsidRPr="002B53D5" w:rsidRDefault="000A00D7">
      <w:pPr>
        <w:spacing w:after="0"/>
        <w:jc w:val="both"/>
        <w:rPr>
          <w:rFonts w:asciiTheme="minorHAnsi" w:hAnsiTheme="minorHAnsi" w:cstheme="minorHAnsi"/>
          <w:b/>
        </w:rPr>
      </w:pPr>
    </w:p>
    <w:p w:rsidR="000A00D7" w:rsidRPr="002B53D5" w:rsidRDefault="000A00D7">
      <w:pPr>
        <w:spacing w:after="0"/>
        <w:jc w:val="both"/>
        <w:rPr>
          <w:rFonts w:asciiTheme="minorHAnsi" w:hAnsiTheme="minorHAnsi" w:cstheme="minorHAnsi"/>
          <w:b/>
        </w:rPr>
      </w:pPr>
    </w:p>
    <w:p w:rsidR="000A00D7" w:rsidRPr="002B53D5" w:rsidRDefault="000A00D7">
      <w:pPr>
        <w:spacing w:after="0"/>
        <w:jc w:val="both"/>
        <w:rPr>
          <w:rFonts w:asciiTheme="minorHAnsi" w:hAnsiTheme="minorHAnsi" w:cstheme="minorHAnsi"/>
          <w:b/>
        </w:rPr>
      </w:pPr>
    </w:p>
    <w:p w:rsidR="000A00D7" w:rsidRPr="002B53D5" w:rsidRDefault="000A00D7">
      <w:pPr>
        <w:spacing w:after="0"/>
        <w:jc w:val="both"/>
        <w:rPr>
          <w:rFonts w:asciiTheme="minorHAnsi" w:hAnsiTheme="minorHAnsi" w:cstheme="minorHAnsi"/>
          <w:b/>
        </w:rPr>
      </w:pPr>
    </w:p>
    <w:p w:rsidR="000A00D7" w:rsidRPr="002B53D5" w:rsidRDefault="000A00D7">
      <w:pPr>
        <w:spacing w:after="0"/>
        <w:jc w:val="both"/>
        <w:rPr>
          <w:rFonts w:asciiTheme="minorHAnsi" w:hAnsiTheme="minorHAnsi" w:cstheme="minorHAnsi"/>
          <w:b/>
        </w:rPr>
      </w:pPr>
    </w:p>
    <w:p w:rsidR="00944EFA" w:rsidRPr="002B53D5" w:rsidRDefault="00047539">
      <w:pPr>
        <w:spacing w:after="0"/>
        <w:jc w:val="both"/>
        <w:rPr>
          <w:rFonts w:asciiTheme="minorHAnsi" w:hAnsiTheme="minorHAnsi" w:cstheme="minorHAnsi"/>
        </w:rPr>
      </w:pPr>
      <w:r w:rsidRPr="002B53D5">
        <w:rPr>
          <w:rFonts w:asciiTheme="minorHAnsi" w:hAnsiTheme="minorHAnsi" w:cstheme="minorHAnsi"/>
          <w:b/>
        </w:rPr>
        <w:t xml:space="preserve">               </w:t>
      </w:r>
      <w:r w:rsidR="000B3B26" w:rsidRPr="002B53D5">
        <w:rPr>
          <w:rFonts w:asciiTheme="minorHAnsi" w:hAnsiTheme="minorHAnsi" w:cstheme="minorHAnsi"/>
          <w:b/>
        </w:rPr>
        <w:t>Safeguarding</w:t>
      </w:r>
    </w:p>
    <w:p w:rsidR="003C4370" w:rsidRPr="002B53D5" w:rsidRDefault="003C4370" w:rsidP="003C4370">
      <w:pPr>
        <w:pStyle w:val="ListParagraph"/>
        <w:numPr>
          <w:ilvl w:val="0"/>
          <w:numId w:val="13"/>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 xml:space="preserve">Lady Margaret School is committed to safeguarding and promoting the welfare of children and young people and expects all staff to share this commitment </w:t>
      </w:r>
    </w:p>
    <w:p w:rsidR="003C4370" w:rsidRPr="002B53D5" w:rsidRDefault="003C4370" w:rsidP="003C4370">
      <w:pPr>
        <w:pStyle w:val="ListParagraph"/>
        <w:numPr>
          <w:ilvl w:val="0"/>
          <w:numId w:val="13"/>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Appointment to this post is subject to an enhanced criminal record and background check</w:t>
      </w:r>
    </w:p>
    <w:p w:rsidR="003C4370" w:rsidRPr="002B53D5" w:rsidRDefault="003C4370" w:rsidP="003C4370">
      <w:pPr>
        <w:pBdr>
          <w:top w:val="nil"/>
          <w:left w:val="nil"/>
          <w:bottom w:val="nil"/>
          <w:right w:val="nil"/>
          <w:between w:val="nil"/>
        </w:pBdr>
        <w:spacing w:after="0"/>
        <w:ind w:left="720"/>
        <w:jc w:val="both"/>
        <w:rPr>
          <w:rFonts w:asciiTheme="minorHAnsi" w:hAnsiTheme="minorHAnsi" w:cstheme="minorHAnsi"/>
          <w:color w:val="000000"/>
        </w:rPr>
      </w:pPr>
      <w:r w:rsidRPr="002B53D5">
        <w:rPr>
          <w:rFonts w:asciiTheme="minorHAnsi" w:hAnsiTheme="minorHAnsi" w:cstheme="minorHAnsi"/>
          <w:color w:val="000000"/>
        </w:rPr>
        <w:t> </w:t>
      </w:r>
    </w:p>
    <w:p w:rsidR="000A00D7" w:rsidRPr="002B53D5" w:rsidRDefault="000A00D7" w:rsidP="000A00D7">
      <w:pPr>
        <w:pBdr>
          <w:top w:val="nil"/>
          <w:left w:val="nil"/>
          <w:bottom w:val="nil"/>
          <w:right w:val="nil"/>
          <w:between w:val="nil"/>
        </w:pBdr>
        <w:spacing w:after="0"/>
        <w:ind w:left="720"/>
        <w:jc w:val="both"/>
        <w:rPr>
          <w:rFonts w:asciiTheme="minorHAnsi" w:hAnsiTheme="minorHAnsi" w:cstheme="minorHAnsi"/>
          <w:b/>
          <w:bCs/>
          <w:color w:val="000000"/>
        </w:rPr>
      </w:pPr>
    </w:p>
    <w:p w:rsidR="003D7AC6" w:rsidRPr="002B53D5" w:rsidRDefault="003D7AC6" w:rsidP="003D7AC6">
      <w:pPr>
        <w:pBdr>
          <w:top w:val="nil"/>
          <w:left w:val="nil"/>
          <w:bottom w:val="nil"/>
          <w:right w:val="nil"/>
          <w:between w:val="nil"/>
        </w:pBdr>
        <w:spacing w:after="0"/>
        <w:ind w:left="720"/>
        <w:jc w:val="both"/>
        <w:rPr>
          <w:rFonts w:asciiTheme="minorHAnsi" w:hAnsiTheme="minorHAnsi" w:cstheme="minorHAnsi"/>
          <w:b/>
          <w:color w:val="000000"/>
        </w:rPr>
      </w:pPr>
      <w:r w:rsidRPr="002B53D5">
        <w:rPr>
          <w:rFonts w:asciiTheme="minorHAnsi" w:hAnsiTheme="minorHAnsi" w:cstheme="minorHAnsi"/>
          <w:b/>
          <w:color w:val="000000"/>
        </w:rPr>
        <w:t xml:space="preserve">Aim and Main Purpose of the job: </w:t>
      </w:r>
    </w:p>
    <w:p w:rsidR="003D7AC6" w:rsidRPr="002B53D5" w:rsidRDefault="003D7AC6" w:rsidP="003D7AC6">
      <w:pPr>
        <w:pBdr>
          <w:top w:val="nil"/>
          <w:left w:val="nil"/>
          <w:bottom w:val="nil"/>
          <w:right w:val="nil"/>
          <w:between w:val="nil"/>
        </w:pBdr>
        <w:spacing w:after="0"/>
        <w:ind w:left="720"/>
        <w:jc w:val="both"/>
        <w:rPr>
          <w:rFonts w:asciiTheme="minorHAnsi" w:hAnsiTheme="minorHAnsi" w:cstheme="minorHAnsi"/>
          <w:color w:val="000000"/>
        </w:rPr>
      </w:pPr>
      <w:r w:rsidRPr="002B53D5">
        <w:rPr>
          <w:rFonts w:asciiTheme="minorHAnsi" w:hAnsiTheme="minorHAnsi" w:cstheme="minorHAnsi"/>
          <w:color w:val="000000"/>
        </w:rPr>
        <w:t>To actively support the school’s ethos and vision and to: - </w:t>
      </w:r>
    </w:p>
    <w:p w:rsidR="003D7AC6" w:rsidRPr="002B53D5" w:rsidRDefault="003D7AC6" w:rsidP="002B53D5">
      <w:pPr>
        <w:pStyle w:val="ListParagraph"/>
        <w:numPr>
          <w:ilvl w:val="0"/>
          <w:numId w:val="25"/>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Ensure that standards of student attainment and achievement in Maths and Computer Science are sustained and developed so that all students make expected or more than expected progress. </w:t>
      </w:r>
    </w:p>
    <w:p w:rsidR="003D7AC6" w:rsidRPr="002B53D5" w:rsidRDefault="003D7AC6" w:rsidP="002B53D5">
      <w:pPr>
        <w:pStyle w:val="ListParagraph"/>
        <w:numPr>
          <w:ilvl w:val="0"/>
          <w:numId w:val="25"/>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Be accountable for student progress and development within KS3 Computer Science. </w:t>
      </w:r>
    </w:p>
    <w:p w:rsidR="003D7AC6" w:rsidRPr="002B53D5" w:rsidRDefault="003D7AC6" w:rsidP="002B53D5">
      <w:pPr>
        <w:pStyle w:val="ListParagraph"/>
        <w:numPr>
          <w:ilvl w:val="0"/>
          <w:numId w:val="25"/>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Ensure provision of an appropriately broad, balanced, relevant and differentiated curriculum for all KS3 students studying Computer Science. </w:t>
      </w:r>
    </w:p>
    <w:p w:rsidR="003D7AC6" w:rsidRPr="002B53D5" w:rsidRDefault="003D7AC6" w:rsidP="002B53D5">
      <w:pPr>
        <w:pStyle w:val="ListParagraph"/>
        <w:numPr>
          <w:ilvl w:val="0"/>
          <w:numId w:val="25"/>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Be accountable for the leadership, management and development of Computer Science at Key Stage 3. </w:t>
      </w:r>
    </w:p>
    <w:p w:rsidR="003D7AC6" w:rsidRPr="002B53D5" w:rsidRDefault="003D7AC6" w:rsidP="002B53D5">
      <w:pPr>
        <w:pStyle w:val="ListParagraph"/>
        <w:numPr>
          <w:ilvl w:val="0"/>
          <w:numId w:val="25"/>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Effectively manage and deploy support staff, financial and physical resources within the Computer Science department to support the curriculum. </w:t>
      </w:r>
    </w:p>
    <w:p w:rsidR="003D7AC6" w:rsidRPr="002B53D5" w:rsidRDefault="003D7AC6" w:rsidP="002B53D5">
      <w:pPr>
        <w:pStyle w:val="ListParagraph"/>
        <w:numPr>
          <w:ilvl w:val="0"/>
          <w:numId w:val="25"/>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 xml:space="preserve">To minimise the performance gap for vulnerable students, </w:t>
      </w:r>
      <w:proofErr w:type="spellStart"/>
      <w:r w:rsidRPr="002B53D5">
        <w:rPr>
          <w:rFonts w:asciiTheme="minorHAnsi" w:hAnsiTheme="minorHAnsi" w:cstheme="minorHAnsi"/>
          <w:color w:val="000000"/>
        </w:rPr>
        <w:t>eg</w:t>
      </w:r>
      <w:proofErr w:type="spellEnd"/>
      <w:r w:rsidRPr="002B53D5">
        <w:rPr>
          <w:rFonts w:asciiTheme="minorHAnsi" w:hAnsiTheme="minorHAnsi" w:cstheme="minorHAnsi"/>
          <w:color w:val="000000"/>
        </w:rPr>
        <w:t xml:space="preserve"> those in receipt of Pupil Premium. </w:t>
      </w:r>
    </w:p>
    <w:p w:rsidR="003D7AC6" w:rsidRPr="002B53D5" w:rsidRDefault="002B53D5" w:rsidP="002B53D5">
      <w:pPr>
        <w:pStyle w:val="ListParagraph"/>
        <w:numPr>
          <w:ilvl w:val="0"/>
          <w:numId w:val="25"/>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T</w:t>
      </w:r>
      <w:r w:rsidR="003D7AC6" w:rsidRPr="002B53D5">
        <w:rPr>
          <w:rFonts w:asciiTheme="minorHAnsi" w:hAnsiTheme="minorHAnsi" w:cstheme="minorHAnsi"/>
          <w:color w:val="000000"/>
        </w:rPr>
        <w:t>o actively support the school’s ethos and vision and to: -</w:t>
      </w:r>
    </w:p>
    <w:p w:rsidR="003D7AC6" w:rsidRPr="002B53D5" w:rsidRDefault="003D7AC6" w:rsidP="003D7AC6">
      <w:pPr>
        <w:pStyle w:val="ListParagraph"/>
        <w:pBdr>
          <w:top w:val="nil"/>
          <w:left w:val="nil"/>
          <w:bottom w:val="nil"/>
          <w:right w:val="nil"/>
          <w:between w:val="nil"/>
        </w:pBdr>
        <w:spacing w:after="0"/>
        <w:ind w:left="1440"/>
        <w:jc w:val="both"/>
        <w:rPr>
          <w:rFonts w:asciiTheme="minorHAnsi" w:hAnsiTheme="minorHAnsi" w:cstheme="minorHAnsi"/>
          <w:color w:val="000000"/>
        </w:rPr>
      </w:pPr>
    </w:p>
    <w:p w:rsidR="00047539" w:rsidRPr="002B53D5" w:rsidRDefault="00047539" w:rsidP="003D7AC6">
      <w:pPr>
        <w:widowControl w:val="0"/>
        <w:ind w:left="720"/>
        <w:rPr>
          <w:rFonts w:asciiTheme="minorHAnsi" w:hAnsiTheme="minorHAnsi" w:cstheme="minorHAnsi"/>
          <w:b/>
          <w:bCs/>
          <w:color w:val="3F3F3F"/>
        </w:rPr>
      </w:pPr>
    </w:p>
    <w:p w:rsidR="003D7AC6" w:rsidRPr="002B53D5" w:rsidRDefault="003D7AC6" w:rsidP="003D7AC6">
      <w:pPr>
        <w:widowControl w:val="0"/>
        <w:ind w:left="720"/>
        <w:rPr>
          <w:rFonts w:asciiTheme="minorHAnsi" w:hAnsiTheme="minorHAnsi" w:cstheme="minorHAnsi"/>
          <w:b/>
          <w:bCs/>
          <w:color w:val="3F3F3F"/>
        </w:rPr>
      </w:pPr>
      <w:r w:rsidRPr="002B53D5">
        <w:rPr>
          <w:rFonts w:asciiTheme="minorHAnsi" w:hAnsiTheme="minorHAnsi" w:cstheme="minorHAnsi"/>
          <w:b/>
          <w:bCs/>
          <w:color w:val="3F3F3F"/>
        </w:rPr>
        <w:lastRenderedPageBreak/>
        <w:t>Main Duties and Accountabilities: </w:t>
      </w:r>
    </w:p>
    <w:p w:rsidR="003D7AC6" w:rsidRPr="002B53D5" w:rsidRDefault="003D7AC6" w:rsidP="003D7AC6">
      <w:pPr>
        <w:widowControl w:val="0"/>
        <w:ind w:left="720"/>
        <w:rPr>
          <w:rFonts w:asciiTheme="minorHAnsi" w:hAnsiTheme="minorHAnsi" w:cstheme="minorHAnsi"/>
          <w:b/>
          <w:bCs/>
          <w:color w:val="3F3F3F"/>
        </w:rPr>
      </w:pPr>
      <w:r w:rsidRPr="002B53D5">
        <w:rPr>
          <w:rFonts w:asciiTheme="minorHAnsi" w:hAnsiTheme="minorHAnsi" w:cstheme="minorHAnsi"/>
          <w:b/>
          <w:bCs/>
          <w:color w:val="3F3F3F"/>
        </w:rPr>
        <w:t>Strategic Planning:  </w:t>
      </w:r>
    </w:p>
    <w:p w:rsidR="003D7AC6" w:rsidRPr="002B53D5" w:rsidRDefault="003D7AC6" w:rsidP="003D7AC6">
      <w:pPr>
        <w:pStyle w:val="ListParagraph"/>
        <w:widowControl w:val="0"/>
        <w:numPr>
          <w:ilvl w:val="0"/>
          <w:numId w:val="17"/>
        </w:numPr>
        <w:rPr>
          <w:rFonts w:asciiTheme="minorHAnsi" w:hAnsiTheme="minorHAnsi" w:cstheme="minorHAnsi"/>
          <w:color w:val="3F3F3F"/>
        </w:rPr>
      </w:pPr>
      <w:r w:rsidRPr="002B53D5">
        <w:rPr>
          <w:rFonts w:asciiTheme="minorHAnsi" w:hAnsiTheme="minorHAnsi" w:cstheme="minorHAnsi"/>
          <w:color w:val="3F3F3F"/>
        </w:rPr>
        <w:t>To meet with SLT to establish how the work of the Computer Science Department will support the development of the school. </w:t>
      </w:r>
    </w:p>
    <w:p w:rsidR="003D7AC6" w:rsidRPr="002B53D5" w:rsidRDefault="003D7AC6" w:rsidP="003D7AC6">
      <w:pPr>
        <w:pStyle w:val="ListParagraph"/>
        <w:widowControl w:val="0"/>
        <w:numPr>
          <w:ilvl w:val="0"/>
          <w:numId w:val="17"/>
        </w:numPr>
        <w:rPr>
          <w:rFonts w:asciiTheme="minorHAnsi" w:hAnsiTheme="minorHAnsi" w:cstheme="minorHAnsi"/>
          <w:color w:val="3F3F3F"/>
        </w:rPr>
      </w:pPr>
      <w:r w:rsidRPr="002B53D5">
        <w:rPr>
          <w:rFonts w:asciiTheme="minorHAnsi" w:hAnsiTheme="minorHAnsi" w:cstheme="minorHAnsi"/>
          <w:color w:val="3F3F3F"/>
        </w:rPr>
        <w:t>To devise an annual DDP and implement strategies within the Department in support of the School’s Development Plan (SDP). </w:t>
      </w:r>
    </w:p>
    <w:p w:rsidR="003D7AC6" w:rsidRPr="002B53D5" w:rsidRDefault="003D7AC6" w:rsidP="003D7AC6">
      <w:pPr>
        <w:pStyle w:val="ListParagraph"/>
        <w:widowControl w:val="0"/>
        <w:numPr>
          <w:ilvl w:val="0"/>
          <w:numId w:val="17"/>
        </w:numPr>
        <w:rPr>
          <w:rFonts w:asciiTheme="minorHAnsi" w:hAnsiTheme="minorHAnsi" w:cstheme="minorHAnsi"/>
          <w:color w:val="3F3F3F"/>
        </w:rPr>
      </w:pPr>
      <w:r w:rsidRPr="002B53D5">
        <w:rPr>
          <w:rFonts w:asciiTheme="minorHAnsi" w:hAnsiTheme="minorHAnsi" w:cstheme="minorHAnsi"/>
          <w:color w:val="3F3F3F"/>
        </w:rPr>
        <w:t>To implement strategies to ensure the efficient running of the Department, in support of school policies and procedures.  </w:t>
      </w:r>
    </w:p>
    <w:p w:rsidR="003D7AC6" w:rsidRPr="002B53D5" w:rsidRDefault="003D7AC6" w:rsidP="003D7AC6">
      <w:pPr>
        <w:pStyle w:val="ListParagraph"/>
        <w:widowControl w:val="0"/>
        <w:numPr>
          <w:ilvl w:val="0"/>
          <w:numId w:val="17"/>
        </w:numPr>
        <w:rPr>
          <w:rFonts w:asciiTheme="minorHAnsi" w:hAnsiTheme="minorHAnsi" w:cstheme="minorHAnsi"/>
          <w:color w:val="3F3F3F"/>
        </w:rPr>
      </w:pPr>
      <w:r w:rsidRPr="002B53D5">
        <w:rPr>
          <w:rFonts w:asciiTheme="minorHAnsi" w:hAnsiTheme="minorHAnsi" w:cstheme="minorHAnsi"/>
          <w:color w:val="3F3F3F"/>
        </w:rPr>
        <w:t>To liaise with SLT and other HODs to maximise the Computer Science Department’s contribution to positive progress and performance.</w:t>
      </w:r>
    </w:p>
    <w:p w:rsidR="003D7AC6" w:rsidRPr="002B53D5" w:rsidRDefault="003D7AC6" w:rsidP="003D7AC6">
      <w:pPr>
        <w:pStyle w:val="ListParagraph"/>
        <w:widowControl w:val="0"/>
        <w:ind w:left="1440"/>
        <w:rPr>
          <w:rFonts w:asciiTheme="minorHAnsi" w:hAnsiTheme="minorHAnsi" w:cstheme="minorHAnsi"/>
          <w:color w:val="000000"/>
        </w:rPr>
      </w:pPr>
    </w:p>
    <w:p w:rsidR="003D7AC6" w:rsidRPr="002B53D5" w:rsidRDefault="003D7AC6" w:rsidP="003D7AC6">
      <w:pPr>
        <w:pStyle w:val="ListParagraph"/>
        <w:widowControl w:val="0"/>
        <w:ind w:left="1440"/>
        <w:rPr>
          <w:rFonts w:asciiTheme="minorHAnsi" w:hAnsiTheme="minorHAnsi" w:cstheme="minorHAnsi"/>
          <w:b/>
          <w:color w:val="000000"/>
        </w:rPr>
      </w:pPr>
      <w:r w:rsidRPr="002B53D5">
        <w:rPr>
          <w:rFonts w:asciiTheme="minorHAnsi" w:hAnsiTheme="minorHAnsi" w:cstheme="minorHAnsi"/>
          <w:b/>
          <w:color w:val="000000"/>
        </w:rPr>
        <w:t>Classroom Teacher: </w:t>
      </w:r>
    </w:p>
    <w:p w:rsidR="003D7AC6" w:rsidRPr="002B53D5" w:rsidRDefault="003D7AC6" w:rsidP="003D7AC6">
      <w:pPr>
        <w:pStyle w:val="ListParagraph"/>
        <w:widowControl w:val="0"/>
        <w:numPr>
          <w:ilvl w:val="0"/>
          <w:numId w:val="18"/>
        </w:numPr>
        <w:rPr>
          <w:rFonts w:asciiTheme="minorHAnsi" w:hAnsiTheme="minorHAnsi" w:cstheme="minorHAnsi"/>
          <w:color w:val="000000"/>
        </w:rPr>
      </w:pPr>
      <w:r w:rsidRPr="002B53D5">
        <w:rPr>
          <w:rFonts w:asciiTheme="minorHAnsi" w:hAnsiTheme="minorHAnsi" w:cstheme="minorHAnsi"/>
          <w:color w:val="000000"/>
        </w:rPr>
        <w:t>Plan and deliver high-quality, challenging lessons </w:t>
      </w:r>
    </w:p>
    <w:p w:rsidR="003D7AC6" w:rsidRPr="002B53D5" w:rsidRDefault="003D7AC6" w:rsidP="003D7AC6">
      <w:pPr>
        <w:pStyle w:val="ListParagraph"/>
        <w:widowControl w:val="0"/>
        <w:numPr>
          <w:ilvl w:val="0"/>
          <w:numId w:val="18"/>
        </w:numPr>
        <w:rPr>
          <w:rFonts w:asciiTheme="minorHAnsi" w:hAnsiTheme="minorHAnsi" w:cstheme="minorHAnsi"/>
          <w:color w:val="000000"/>
        </w:rPr>
      </w:pPr>
      <w:r w:rsidRPr="002B53D5">
        <w:rPr>
          <w:rFonts w:asciiTheme="minorHAnsi" w:hAnsiTheme="minorHAnsi" w:cstheme="minorHAnsi"/>
          <w:color w:val="000000"/>
        </w:rPr>
        <w:t xml:space="preserve">Prepare students for any internal or public examinations, to enable each student to achieve her potential.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3. Maintain high expectations of students and set them challenging but achievable targets.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 xml:space="preserve"> 4. Understand your responsibilities for students with particular educational needs. These will include identifying students with special educational needs, adapting your teaching accordingly, seeking advice from colleagues including the SENCO when appropriate.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 xml:space="preserve">5. Follow all relevant school and departmental policies in the planning and delivery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of lessons. 6. Where a member of staff is under allocation to do cover lessons where necessary. </w:t>
      </w:r>
    </w:p>
    <w:p w:rsidR="003D7AC6" w:rsidRPr="002B53D5" w:rsidRDefault="003D7AC6" w:rsidP="003D7AC6">
      <w:pPr>
        <w:pStyle w:val="ListParagraph"/>
        <w:widowControl w:val="0"/>
        <w:ind w:left="1440"/>
        <w:rPr>
          <w:rFonts w:asciiTheme="minorHAnsi" w:hAnsiTheme="minorHAnsi" w:cstheme="minorHAnsi"/>
          <w:color w:val="000000"/>
        </w:rPr>
      </w:pPr>
    </w:p>
    <w:p w:rsidR="003D7AC6" w:rsidRPr="002B53D5" w:rsidRDefault="003D7AC6" w:rsidP="003D7AC6">
      <w:pPr>
        <w:pStyle w:val="ListParagraph"/>
        <w:widowControl w:val="0"/>
        <w:ind w:left="1440"/>
        <w:rPr>
          <w:rFonts w:asciiTheme="minorHAnsi" w:hAnsiTheme="minorHAnsi" w:cstheme="minorHAnsi"/>
          <w:b/>
          <w:color w:val="000000"/>
        </w:rPr>
      </w:pPr>
      <w:r w:rsidRPr="002B53D5">
        <w:rPr>
          <w:rFonts w:asciiTheme="minorHAnsi" w:hAnsiTheme="minorHAnsi" w:cstheme="minorHAnsi"/>
          <w:b/>
          <w:color w:val="000000"/>
        </w:rPr>
        <w:t>Curriculum Provision and Development: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1. Liaise with SLT to ensure delivery of an appropriate, comprehensive, high quality and cost-effective curriculum which complements the SDP.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2. Organise department meetings so that professional dialogues can be achieved, information disseminated and good practice shared.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3. Monitor and respond to curriculum development and initiatives at national and local level.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4. Organise departmental CPD so that all colleagues can be engaged in relevant and meaningful activities in support of their own teaching, the development of schemes of work and the implementation of key school learning strategies.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 xml:space="preserve">5. Maintain department teaching resources. </w:t>
      </w:r>
    </w:p>
    <w:p w:rsidR="003D7AC6" w:rsidRPr="002B53D5" w:rsidRDefault="003D7AC6" w:rsidP="003D7AC6">
      <w:pPr>
        <w:pStyle w:val="ListParagraph"/>
        <w:widowControl w:val="0"/>
        <w:ind w:left="1440"/>
        <w:rPr>
          <w:rFonts w:asciiTheme="minorHAnsi" w:hAnsiTheme="minorHAnsi" w:cstheme="minorHAnsi"/>
          <w:color w:val="000000"/>
        </w:rPr>
      </w:pPr>
    </w:p>
    <w:p w:rsidR="003D7AC6" w:rsidRPr="002B53D5" w:rsidRDefault="003D7AC6" w:rsidP="003D7AC6">
      <w:pPr>
        <w:pStyle w:val="ListParagraph"/>
        <w:widowControl w:val="0"/>
        <w:ind w:left="1440"/>
        <w:rPr>
          <w:rFonts w:asciiTheme="minorHAnsi" w:hAnsiTheme="minorHAnsi" w:cstheme="minorHAnsi"/>
          <w:b/>
          <w:color w:val="000000"/>
        </w:rPr>
      </w:pPr>
      <w:r w:rsidRPr="002B53D5">
        <w:rPr>
          <w:rFonts w:asciiTheme="minorHAnsi" w:hAnsiTheme="minorHAnsi" w:cstheme="minorHAnsi"/>
          <w:b/>
          <w:color w:val="000000"/>
        </w:rPr>
        <w:t>Assessment, reporting and communication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1. Implement the school approach to assessment and feedback to inform planning, develop learning and evaluate students’ progress.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 xml:space="preserve">2. Provide formative oral and written feedback to help students reflect upon and improve their work. </w:t>
      </w:r>
    </w:p>
    <w:p w:rsidR="003D7AC6" w:rsidRPr="002B53D5" w:rsidRDefault="003D7AC6" w:rsidP="003D7AC6">
      <w:pPr>
        <w:pStyle w:val="ListParagraph"/>
        <w:widowControl w:val="0"/>
        <w:ind w:left="1440"/>
        <w:rPr>
          <w:rFonts w:asciiTheme="minorHAnsi" w:hAnsiTheme="minorHAnsi" w:cstheme="minorHAnsi"/>
          <w:color w:val="000000"/>
        </w:rPr>
      </w:pPr>
      <w:r w:rsidRPr="002B53D5">
        <w:rPr>
          <w:rFonts w:asciiTheme="minorHAnsi" w:hAnsiTheme="minorHAnsi" w:cstheme="minorHAnsi"/>
          <w:color w:val="000000"/>
        </w:rPr>
        <w:t xml:space="preserve">3. Make effective and regular use of the school’s assessment criteria and reporting </w:t>
      </w:r>
      <w:r w:rsidRPr="002B53D5">
        <w:rPr>
          <w:rFonts w:asciiTheme="minorHAnsi" w:hAnsiTheme="minorHAnsi" w:cstheme="minorHAnsi"/>
          <w:color w:val="000000"/>
        </w:rPr>
        <w:lastRenderedPageBreak/>
        <w:t>procedure to inform learning.</w:t>
      </w:r>
    </w:p>
    <w:p w:rsidR="003D7AC6" w:rsidRPr="002B53D5" w:rsidRDefault="005520FA" w:rsidP="005520FA">
      <w:pPr>
        <w:widowControl w:val="0"/>
        <w:rPr>
          <w:rFonts w:asciiTheme="minorHAnsi" w:hAnsiTheme="minorHAnsi" w:cstheme="minorHAnsi"/>
          <w:color w:val="000000"/>
        </w:rPr>
      </w:pPr>
      <w:r w:rsidRPr="002B53D5">
        <w:rPr>
          <w:rFonts w:asciiTheme="minorHAnsi" w:hAnsiTheme="minorHAnsi" w:cstheme="minorHAnsi"/>
          <w:color w:val="000000"/>
        </w:rPr>
        <w:t xml:space="preserve">                 </w:t>
      </w:r>
      <w:r w:rsidR="003D7AC6" w:rsidRPr="002B53D5">
        <w:rPr>
          <w:rFonts w:asciiTheme="minorHAnsi" w:hAnsiTheme="minorHAnsi" w:cstheme="minorHAnsi"/>
          <w:color w:val="000000"/>
        </w:rPr>
        <w:t>4. Maintain regular records of students’ attainment and progress. </w:t>
      </w:r>
    </w:p>
    <w:p w:rsidR="003D7AC6" w:rsidRPr="002B53D5" w:rsidRDefault="005520FA" w:rsidP="005520FA">
      <w:pPr>
        <w:widowControl w:val="0"/>
        <w:rPr>
          <w:rFonts w:asciiTheme="minorHAnsi" w:hAnsiTheme="minorHAnsi" w:cstheme="minorHAnsi"/>
          <w:color w:val="000000"/>
        </w:rPr>
      </w:pPr>
      <w:r w:rsidRPr="002B53D5">
        <w:rPr>
          <w:rFonts w:asciiTheme="minorHAnsi" w:hAnsiTheme="minorHAnsi" w:cstheme="minorHAnsi"/>
          <w:color w:val="000000"/>
        </w:rPr>
        <w:t xml:space="preserve">                 </w:t>
      </w:r>
      <w:r w:rsidR="003D7AC6" w:rsidRPr="002B53D5">
        <w:rPr>
          <w:rFonts w:asciiTheme="minorHAnsi" w:hAnsiTheme="minorHAnsi" w:cstheme="minorHAnsi"/>
          <w:color w:val="000000"/>
        </w:rPr>
        <w:t>5. Attend parents’ evenings and Open Evenings as required.</w:t>
      </w:r>
    </w:p>
    <w:p w:rsidR="00A73939" w:rsidRPr="002B53D5" w:rsidRDefault="005520FA" w:rsidP="00A73939">
      <w:pPr>
        <w:pBdr>
          <w:top w:val="nil"/>
          <w:left w:val="nil"/>
          <w:bottom w:val="nil"/>
          <w:right w:val="nil"/>
          <w:between w:val="nil"/>
        </w:pBdr>
        <w:spacing w:after="0"/>
        <w:jc w:val="both"/>
        <w:rPr>
          <w:rFonts w:asciiTheme="minorHAnsi" w:hAnsiTheme="minorHAnsi" w:cstheme="minorHAnsi"/>
          <w:b/>
          <w:bCs/>
          <w:color w:val="000000"/>
        </w:rPr>
      </w:pPr>
      <w:r w:rsidRPr="002B53D5">
        <w:rPr>
          <w:rFonts w:asciiTheme="minorHAnsi" w:hAnsiTheme="minorHAnsi" w:cstheme="minorHAnsi"/>
          <w:color w:val="000000"/>
        </w:rPr>
        <w:t xml:space="preserve">               </w:t>
      </w:r>
      <w:r w:rsidR="00A73939" w:rsidRPr="002B53D5">
        <w:rPr>
          <w:rFonts w:asciiTheme="minorHAnsi" w:hAnsiTheme="minorHAnsi" w:cstheme="minorHAnsi"/>
          <w:color w:val="000000"/>
        </w:rPr>
        <w:t xml:space="preserve"> </w:t>
      </w:r>
      <w:r w:rsidR="00A73939" w:rsidRPr="002B53D5">
        <w:rPr>
          <w:rFonts w:asciiTheme="minorHAnsi" w:hAnsiTheme="minorHAnsi" w:cstheme="minorHAnsi"/>
          <w:b/>
          <w:bCs/>
          <w:color w:val="000000"/>
        </w:rPr>
        <w:t>Professional development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1. Demonstrate a commitment to continuous professional development by participating in opportunities to build your capabilities as a teacher.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2. Maintain an up-to-date expert knowledge of your subject area, relevant aspects of the curriculum and exam board requirements.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color w:val="000000"/>
        </w:rPr>
      </w:pPr>
      <w:r w:rsidRPr="002B53D5">
        <w:rPr>
          <w:rFonts w:asciiTheme="minorHAnsi" w:hAnsiTheme="minorHAnsi" w:cstheme="minorHAnsi"/>
          <w:color w:val="000000"/>
        </w:rPr>
        <w:t xml:space="preserve">3. Ensure you understand your professional responsibilities in relation to school policies and practices. </w:t>
      </w:r>
    </w:p>
    <w:p w:rsidR="00A73939" w:rsidRPr="002B53D5" w:rsidRDefault="00A73939" w:rsidP="00A73939">
      <w:pPr>
        <w:pBdr>
          <w:top w:val="nil"/>
          <w:left w:val="nil"/>
          <w:bottom w:val="nil"/>
          <w:right w:val="nil"/>
          <w:between w:val="nil"/>
        </w:pBdr>
        <w:spacing w:after="0"/>
        <w:ind w:left="720"/>
        <w:rPr>
          <w:rFonts w:asciiTheme="minorHAnsi" w:hAnsiTheme="minorHAnsi" w:cstheme="minorHAnsi"/>
          <w:color w:val="000000"/>
        </w:rPr>
      </w:pPr>
      <w:r w:rsidRPr="002B53D5">
        <w:rPr>
          <w:rFonts w:asciiTheme="minorHAnsi" w:hAnsiTheme="minorHAnsi" w:cstheme="minorHAnsi"/>
          <w:color w:val="000000"/>
        </w:rPr>
        <w:t xml:space="preserve">4. Evaluate your own teaching critically and use this to improve your professional development.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color w:val="000000"/>
        </w:rPr>
      </w:pP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b/>
          <w:bCs/>
          <w:color w:val="000000"/>
        </w:rPr>
        <w:t>Form Tutor Responsibilities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1. Maintain a holistic overview of the academic and pastoral progress of your tutees, including monitoring their wellbeing, and academic progress.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2. Develop strong relationships with tutees based on trust and respect.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3. Deliver the PSHE curriculum to tutees in the weekly PSHE lesson.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4. Implement attendance, rewards, sanctions, behaviour and monitoring policies.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5. Work with the Head of Year to identify the need for Intervention planning where necessary. 6. Monitor the safeguarding and welfare of students in your tutor group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7. Make Heads of Year, SENCO and senior staff aware of any issues with students as necessary.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8. Proactively engage parents to build positive home-school relationships. Act as the primary point of contact for parents of your tutees.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color w:val="000000"/>
        </w:rPr>
        <w:t>9. Model the ethos of the school.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color w:val="000000"/>
        </w:rPr>
      </w:pPr>
      <w:r w:rsidRPr="002B53D5">
        <w:rPr>
          <w:rFonts w:asciiTheme="minorHAnsi" w:hAnsiTheme="minorHAnsi" w:cstheme="minorHAnsi"/>
          <w:color w:val="000000"/>
        </w:rPr>
        <w:t xml:space="preserve">10. Keep the form register and monitor patterns of student attendance / absence.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color w:val="000000"/>
        </w:rPr>
      </w:pP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b/>
          <w:bCs/>
          <w:color w:val="000000"/>
        </w:rPr>
      </w:pPr>
      <w:r w:rsidRPr="002B53D5">
        <w:rPr>
          <w:rFonts w:asciiTheme="minorHAnsi" w:hAnsiTheme="minorHAnsi" w:cstheme="minorHAnsi"/>
          <w:b/>
          <w:bCs/>
          <w:color w:val="000000"/>
        </w:rPr>
        <w:t>Notes </w:t>
      </w:r>
    </w:p>
    <w:p w:rsidR="00A73939" w:rsidRPr="002B53D5" w:rsidRDefault="00A73939" w:rsidP="00A73939">
      <w:pPr>
        <w:pStyle w:val="ListParagraph"/>
        <w:numPr>
          <w:ilvl w:val="0"/>
          <w:numId w:val="19"/>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All the responsibilities outlined in this job description are subject to the general duties and responsibilities contained in the statement on conditions of employment under the Teachers’ Pay and Conditions Act 1987. </w:t>
      </w:r>
    </w:p>
    <w:p w:rsidR="00A73939" w:rsidRPr="002B53D5" w:rsidRDefault="00A73939" w:rsidP="00A73939">
      <w:pPr>
        <w:pStyle w:val="ListParagraph"/>
        <w:pBdr>
          <w:top w:val="nil"/>
          <w:left w:val="nil"/>
          <w:bottom w:val="nil"/>
          <w:right w:val="nil"/>
          <w:between w:val="nil"/>
        </w:pBdr>
        <w:spacing w:after="0"/>
        <w:ind w:left="1080"/>
        <w:jc w:val="both"/>
        <w:rPr>
          <w:rFonts w:asciiTheme="minorHAnsi" w:hAnsiTheme="minorHAnsi" w:cstheme="minorHAnsi"/>
          <w:b/>
          <w:bCs/>
          <w:color w:val="000000"/>
        </w:rPr>
      </w:pPr>
    </w:p>
    <w:p w:rsidR="00A73939" w:rsidRPr="002B53D5" w:rsidRDefault="00A73939" w:rsidP="00A73939">
      <w:pPr>
        <w:pStyle w:val="ListParagraph"/>
        <w:numPr>
          <w:ilvl w:val="0"/>
          <w:numId w:val="19"/>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This job description allocates duties and responsibilities but does not direct a particular amount of time to be spent carrying them out and no part of it may be so construed. In allocating time to the performance of duties and responsibilities, the post holder must use directed time in accordance with the schools published time budget policy and have regard to Clause 4 (1F) of the teacher's conditions of employment.  </w:t>
      </w:r>
    </w:p>
    <w:p w:rsidR="00A73939" w:rsidRPr="002B53D5" w:rsidRDefault="00A73939" w:rsidP="005520FA">
      <w:pPr>
        <w:pBdr>
          <w:top w:val="nil"/>
          <w:left w:val="nil"/>
          <w:bottom w:val="nil"/>
          <w:right w:val="nil"/>
          <w:between w:val="nil"/>
        </w:pBdr>
        <w:spacing w:after="0"/>
        <w:jc w:val="both"/>
        <w:rPr>
          <w:rFonts w:asciiTheme="minorHAnsi" w:hAnsiTheme="minorHAnsi" w:cstheme="minorHAnsi"/>
          <w:b/>
          <w:bCs/>
          <w:color w:val="000000"/>
        </w:rPr>
      </w:pPr>
    </w:p>
    <w:p w:rsidR="00A73939" w:rsidRPr="002B53D5" w:rsidRDefault="00A73939" w:rsidP="00A73939">
      <w:pPr>
        <w:pStyle w:val="ListParagraph"/>
        <w:numPr>
          <w:ilvl w:val="0"/>
          <w:numId w:val="19"/>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This job description is not necessarily a comprehensive definition of the post it will be reviewed at least once each year and may be subject to modification or amendment at any time after consultation with the holder of the post. </w:t>
      </w:r>
    </w:p>
    <w:p w:rsidR="00A73939" w:rsidRPr="002B53D5" w:rsidRDefault="00A73939" w:rsidP="00A73939">
      <w:pPr>
        <w:pStyle w:val="ListParagraph"/>
        <w:pBdr>
          <w:top w:val="nil"/>
          <w:left w:val="nil"/>
          <w:bottom w:val="nil"/>
          <w:right w:val="nil"/>
          <w:between w:val="nil"/>
        </w:pBdr>
        <w:spacing w:after="0"/>
        <w:ind w:left="1080"/>
        <w:jc w:val="both"/>
        <w:rPr>
          <w:rFonts w:asciiTheme="minorHAnsi" w:hAnsiTheme="minorHAnsi" w:cstheme="minorHAnsi"/>
          <w:b/>
          <w:bCs/>
          <w:color w:val="000000"/>
        </w:rPr>
      </w:pPr>
    </w:p>
    <w:p w:rsidR="00A73939" w:rsidRPr="002B53D5" w:rsidRDefault="00A73939" w:rsidP="00A73939">
      <w:pPr>
        <w:pStyle w:val="ListParagraph"/>
        <w:numPr>
          <w:ilvl w:val="0"/>
          <w:numId w:val="19"/>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Staff are required to wear business dress and to be professionally presented.  </w:t>
      </w:r>
    </w:p>
    <w:p w:rsidR="00A73939" w:rsidRPr="002B53D5" w:rsidRDefault="00A73939" w:rsidP="00A73939">
      <w:pPr>
        <w:pBdr>
          <w:top w:val="nil"/>
          <w:left w:val="nil"/>
          <w:bottom w:val="nil"/>
          <w:right w:val="nil"/>
          <w:between w:val="nil"/>
        </w:pBdr>
        <w:spacing w:after="0"/>
        <w:jc w:val="both"/>
        <w:rPr>
          <w:rFonts w:asciiTheme="minorHAnsi" w:hAnsiTheme="minorHAnsi" w:cstheme="minorHAnsi"/>
          <w:b/>
          <w:bCs/>
          <w:color w:val="000000"/>
        </w:rPr>
      </w:pPr>
    </w:p>
    <w:p w:rsidR="00A73939" w:rsidRPr="002B53D5" w:rsidRDefault="00A73939" w:rsidP="00A73939">
      <w:pPr>
        <w:pStyle w:val="ListParagraph"/>
        <w:numPr>
          <w:ilvl w:val="0"/>
          <w:numId w:val="19"/>
        </w:numPr>
        <w:pBdr>
          <w:top w:val="nil"/>
          <w:left w:val="nil"/>
          <w:bottom w:val="nil"/>
          <w:right w:val="nil"/>
          <w:between w:val="nil"/>
        </w:pBdr>
        <w:spacing w:after="0"/>
        <w:jc w:val="both"/>
        <w:rPr>
          <w:rFonts w:asciiTheme="minorHAnsi" w:hAnsiTheme="minorHAnsi" w:cstheme="minorHAnsi"/>
          <w:color w:val="000000"/>
        </w:rPr>
      </w:pPr>
      <w:r w:rsidRPr="002B53D5">
        <w:rPr>
          <w:rFonts w:asciiTheme="minorHAnsi" w:hAnsiTheme="minorHAnsi" w:cstheme="minorHAnsi"/>
          <w:color w:val="000000"/>
        </w:rPr>
        <w:t>Candidates must be in sympathy with the aims and objectives of a Church of England school and its ethos.  (See prospectus for guidelines). Members of staff must support the church ethos of the school, including taking part in religious education and acts of worship. </w:t>
      </w:r>
    </w:p>
    <w:p w:rsidR="00A73939" w:rsidRPr="002B53D5" w:rsidRDefault="00A73939" w:rsidP="00A73939">
      <w:pPr>
        <w:pBdr>
          <w:top w:val="nil"/>
          <w:left w:val="nil"/>
          <w:bottom w:val="nil"/>
          <w:right w:val="nil"/>
          <w:between w:val="nil"/>
        </w:pBdr>
        <w:spacing w:after="0"/>
        <w:jc w:val="both"/>
        <w:rPr>
          <w:rFonts w:asciiTheme="minorHAnsi" w:hAnsiTheme="minorHAnsi" w:cstheme="minorHAnsi"/>
          <w:b/>
          <w:bCs/>
          <w:color w:val="000000"/>
        </w:rPr>
      </w:pP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color w:val="000000"/>
        </w:rPr>
      </w:pPr>
      <w:r w:rsidRPr="002B53D5">
        <w:rPr>
          <w:rFonts w:asciiTheme="minorHAnsi" w:hAnsiTheme="minorHAnsi" w:cstheme="minorHAnsi"/>
          <w:color w:val="000000"/>
        </w:rPr>
        <w:t xml:space="preserve">6. Whilst every effort has been made to explain the main duties and responsibilities of the post, each individual task undertaken has not been identified. </w:t>
      </w:r>
    </w:p>
    <w:p w:rsidR="00A73939" w:rsidRPr="002B53D5" w:rsidRDefault="00A73939" w:rsidP="00A73939">
      <w:pPr>
        <w:pBdr>
          <w:top w:val="nil"/>
          <w:left w:val="nil"/>
          <w:bottom w:val="nil"/>
          <w:right w:val="nil"/>
          <w:between w:val="nil"/>
        </w:pBdr>
        <w:spacing w:after="0"/>
        <w:ind w:left="720"/>
        <w:jc w:val="both"/>
        <w:rPr>
          <w:rFonts w:asciiTheme="minorHAnsi" w:hAnsiTheme="minorHAnsi" w:cstheme="minorHAnsi"/>
          <w:color w:val="000000"/>
        </w:rPr>
      </w:pPr>
      <w:r w:rsidRPr="002B53D5">
        <w:rPr>
          <w:rFonts w:asciiTheme="minorHAnsi" w:hAnsiTheme="minorHAnsi" w:cstheme="minorHAnsi"/>
          <w:color w:val="000000"/>
        </w:rPr>
        <w:t> </w:t>
      </w:r>
    </w:p>
    <w:p w:rsidR="00944EFA" w:rsidRPr="002B53D5" w:rsidRDefault="00A257DE" w:rsidP="000A00D7">
      <w:pPr>
        <w:widowControl w:val="0"/>
        <w:rPr>
          <w:rFonts w:asciiTheme="minorHAnsi" w:hAnsiTheme="minorHAnsi" w:cstheme="minorHAnsi"/>
        </w:rPr>
      </w:pPr>
      <w:r w:rsidRPr="002B53D5">
        <w:rPr>
          <w:rFonts w:asciiTheme="minorHAnsi" w:hAnsiTheme="minorHAnsi" w:cstheme="minorHAnsi"/>
        </w:rPr>
        <w:t> </w:t>
      </w:r>
      <w:r w:rsidR="000B3B26" w:rsidRPr="002B53D5">
        <w:rPr>
          <w:rFonts w:asciiTheme="minorHAnsi" w:hAnsiTheme="minorHAnsi" w:cstheme="minorHAnsi"/>
          <w:b/>
        </w:rPr>
        <w:t>Person Specification:</w:t>
      </w:r>
    </w:p>
    <w:p w:rsidR="00944EFA" w:rsidRPr="002B53D5" w:rsidRDefault="00944EFA">
      <w:pPr>
        <w:spacing w:after="0" w:line="240" w:lineRule="auto"/>
        <w:rPr>
          <w:rFonts w:asciiTheme="minorHAnsi" w:eastAsia="Times New Roman" w:hAnsiTheme="minorHAnsi" w:cstheme="minorHAnsi"/>
        </w:rPr>
      </w:pPr>
    </w:p>
    <w:tbl>
      <w:tblPr>
        <w:tblStyle w:val="a0"/>
        <w:tblW w:w="9010" w:type="dxa"/>
        <w:tblLayout w:type="fixed"/>
        <w:tblLook w:val="0400" w:firstRow="0" w:lastRow="0" w:firstColumn="0" w:lastColumn="0" w:noHBand="0" w:noVBand="1"/>
      </w:tblPr>
      <w:tblGrid>
        <w:gridCol w:w="1693"/>
        <w:gridCol w:w="4205"/>
        <w:gridCol w:w="3112"/>
      </w:tblGrid>
      <w:tr w:rsidR="00944EFA" w:rsidRPr="002B53D5">
        <w:trPr>
          <w:trHeight w:val="675"/>
        </w:trPr>
        <w:tc>
          <w:tcPr>
            <w:tcW w:w="1693" w:type="dxa"/>
            <w:tcBorders>
              <w:top w:val="single" w:sz="6" w:space="0" w:color="000000"/>
              <w:left w:val="single" w:sz="6" w:space="0" w:color="000000"/>
              <w:bottom w:val="single" w:sz="6" w:space="0" w:color="000000"/>
              <w:right w:val="single" w:sz="6" w:space="0" w:color="000000"/>
            </w:tcBorders>
          </w:tcPr>
          <w:p w:rsidR="00944EFA" w:rsidRPr="002B53D5" w:rsidRDefault="00944EFA">
            <w:pPr>
              <w:widowControl w:val="0"/>
              <w:ind w:left="567" w:hanging="567"/>
              <w:rPr>
                <w:rFonts w:asciiTheme="minorHAnsi" w:eastAsia="Noto Sans Symbols" w:hAnsiTheme="minorHAnsi" w:cstheme="minorHAnsi"/>
              </w:rPr>
            </w:pP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2B53D5" w:rsidRDefault="000B3B26">
            <w:pPr>
              <w:widowControl w:val="0"/>
              <w:ind w:left="567" w:hanging="567"/>
              <w:rPr>
                <w:rFonts w:asciiTheme="minorHAnsi" w:hAnsiTheme="minorHAnsi" w:cstheme="minorHAnsi"/>
                <w:b/>
              </w:rPr>
            </w:pPr>
            <w:r w:rsidRPr="002B53D5">
              <w:rPr>
                <w:rFonts w:asciiTheme="minorHAnsi" w:hAnsiTheme="minorHAnsi" w:cstheme="minorHAnsi"/>
                <w:b/>
              </w:rPr>
              <w:t>Essential</w:t>
            </w: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2B53D5" w:rsidRDefault="000B3B26">
            <w:pPr>
              <w:widowControl w:val="0"/>
              <w:ind w:left="567" w:hanging="567"/>
              <w:rPr>
                <w:rFonts w:asciiTheme="minorHAnsi" w:hAnsiTheme="minorHAnsi" w:cstheme="minorHAnsi"/>
                <w:b/>
              </w:rPr>
            </w:pPr>
            <w:r w:rsidRPr="002B53D5">
              <w:rPr>
                <w:rFonts w:asciiTheme="minorHAnsi" w:hAnsiTheme="minorHAnsi" w:cstheme="minorHAnsi"/>
                <w:b/>
              </w:rPr>
              <w:t>Desirable</w:t>
            </w:r>
          </w:p>
        </w:tc>
      </w:tr>
      <w:tr w:rsidR="00944EFA" w:rsidRPr="002B53D5">
        <w:trPr>
          <w:trHeight w:val="1634"/>
        </w:trPr>
        <w:tc>
          <w:tcPr>
            <w:tcW w:w="1693" w:type="dxa"/>
            <w:tcBorders>
              <w:top w:val="single" w:sz="6" w:space="0" w:color="000000"/>
              <w:left w:val="single" w:sz="6" w:space="0" w:color="000000"/>
              <w:bottom w:val="single" w:sz="6" w:space="0" w:color="000000"/>
              <w:right w:val="single" w:sz="6" w:space="0" w:color="000000"/>
            </w:tcBorders>
          </w:tcPr>
          <w:p w:rsidR="00944EFA" w:rsidRPr="002B53D5" w:rsidRDefault="000B3B26">
            <w:pPr>
              <w:widowControl w:val="0"/>
              <w:ind w:left="567" w:hanging="567"/>
              <w:rPr>
                <w:rFonts w:asciiTheme="minorHAnsi" w:hAnsiTheme="minorHAnsi" w:cstheme="minorHAnsi"/>
                <w:b/>
              </w:rPr>
            </w:pPr>
            <w:r w:rsidRPr="002B53D5">
              <w:rPr>
                <w:rFonts w:asciiTheme="minorHAnsi" w:hAnsiTheme="minorHAnsi" w:cstheme="minorHAnsi"/>
                <w:b/>
              </w:rPr>
              <w:t>Qualifications</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A73939" w:rsidRPr="002B53D5" w:rsidRDefault="000A00D7" w:rsidP="00A73939">
            <w:pPr>
              <w:widowControl w:val="0"/>
              <w:ind w:left="567" w:hanging="567"/>
            </w:pPr>
            <w:r w:rsidRPr="002B53D5">
              <w:rPr>
                <w:rFonts w:ascii="Symbol" w:hAnsi="Symbol"/>
                <w:lang w:val="x-none"/>
              </w:rPr>
              <w:t></w:t>
            </w:r>
            <w:r w:rsidRPr="002B53D5">
              <w:t> </w:t>
            </w:r>
            <w:r w:rsidR="00A73939" w:rsidRPr="002B53D5">
              <w:t>Qualified to at least degree level.</w:t>
            </w:r>
          </w:p>
          <w:p w:rsidR="00A73939" w:rsidRPr="002B53D5" w:rsidRDefault="00A73939" w:rsidP="00A73939">
            <w:pPr>
              <w:widowControl w:val="0"/>
              <w:ind w:left="567" w:hanging="567"/>
            </w:pPr>
            <w:r w:rsidRPr="002B53D5">
              <w:rPr>
                <w:rFonts w:ascii="Symbol" w:hAnsi="Symbol"/>
                <w:lang w:val="x-none"/>
              </w:rPr>
              <w:t></w:t>
            </w:r>
            <w:r w:rsidRPr="002B53D5">
              <w:t> Qualified to teach in the UK.</w:t>
            </w:r>
          </w:p>
          <w:p w:rsidR="00A73939" w:rsidRPr="002B53D5" w:rsidRDefault="00A73939" w:rsidP="00A73939">
            <w:pPr>
              <w:widowControl w:val="0"/>
              <w:ind w:left="567" w:hanging="567"/>
            </w:pPr>
            <w:r w:rsidRPr="002B53D5">
              <w:rPr>
                <w:rFonts w:ascii="Symbol" w:hAnsi="Symbol"/>
                <w:lang w:val="x-none"/>
              </w:rPr>
              <w:t></w:t>
            </w:r>
            <w:r w:rsidRPr="002B53D5">
              <w:t> Qualified to work in the UK.</w:t>
            </w:r>
          </w:p>
          <w:p w:rsidR="00A73939" w:rsidRPr="002B53D5" w:rsidRDefault="00A73939" w:rsidP="00A73939">
            <w:pPr>
              <w:widowControl w:val="0"/>
              <w:ind w:left="567" w:hanging="567"/>
            </w:pPr>
            <w:r w:rsidRPr="002B53D5">
              <w:rPr>
                <w:rFonts w:ascii="Symbol" w:hAnsi="Symbol"/>
                <w:lang w:val="x-none"/>
              </w:rPr>
              <w:t></w:t>
            </w:r>
            <w:r w:rsidRPr="002B53D5">
              <w:t> QTS or equivalent.</w:t>
            </w:r>
          </w:p>
          <w:p w:rsidR="00F464C1" w:rsidRPr="002B53D5" w:rsidRDefault="00F464C1" w:rsidP="00A73939">
            <w:pPr>
              <w:widowControl w:val="0"/>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A00D7" w:rsidRPr="002B53D5" w:rsidRDefault="000A00D7" w:rsidP="000A00D7">
            <w:pPr>
              <w:widowControl w:val="0"/>
              <w:spacing w:after="40"/>
              <w:ind w:left="283" w:hanging="283"/>
            </w:pPr>
            <w:r w:rsidRPr="002B53D5">
              <w:rPr>
                <w:rFonts w:ascii="Symbol" w:hAnsi="Symbol"/>
                <w:lang w:val="x-none"/>
              </w:rPr>
              <w:t></w:t>
            </w:r>
            <w:r w:rsidRPr="002B53D5">
              <w:t> Further professional qualifications</w:t>
            </w:r>
          </w:p>
          <w:p w:rsidR="000A00D7" w:rsidRPr="002B53D5" w:rsidRDefault="000A00D7" w:rsidP="000A00D7">
            <w:pPr>
              <w:widowControl w:val="0"/>
            </w:pPr>
            <w:r w:rsidRPr="002B53D5">
              <w:t> </w:t>
            </w:r>
          </w:p>
          <w:p w:rsidR="00944EFA" w:rsidRPr="002B53D5" w:rsidRDefault="00944EFA" w:rsidP="00F464C1">
            <w:pPr>
              <w:widowControl w:val="0"/>
              <w:pBdr>
                <w:top w:val="nil"/>
                <w:left w:val="nil"/>
                <w:bottom w:val="nil"/>
                <w:right w:val="nil"/>
                <w:between w:val="nil"/>
              </w:pBdr>
              <w:ind w:left="360"/>
              <w:rPr>
                <w:rFonts w:asciiTheme="minorHAnsi" w:hAnsiTheme="minorHAnsi" w:cstheme="minorHAnsi"/>
              </w:rPr>
            </w:pPr>
          </w:p>
        </w:tc>
      </w:tr>
      <w:tr w:rsidR="00944EFA" w:rsidRPr="002B53D5">
        <w:trPr>
          <w:trHeight w:val="3958"/>
        </w:trPr>
        <w:tc>
          <w:tcPr>
            <w:tcW w:w="1693" w:type="dxa"/>
            <w:tcBorders>
              <w:top w:val="single" w:sz="6" w:space="0" w:color="000000"/>
              <w:left w:val="single" w:sz="6" w:space="0" w:color="000000"/>
              <w:bottom w:val="single" w:sz="6" w:space="0" w:color="000000"/>
              <w:right w:val="single" w:sz="6" w:space="0" w:color="000000"/>
            </w:tcBorders>
          </w:tcPr>
          <w:p w:rsidR="00944EFA" w:rsidRPr="002B53D5" w:rsidRDefault="000B3B26">
            <w:pPr>
              <w:widowControl w:val="0"/>
              <w:ind w:left="567" w:hanging="567"/>
              <w:rPr>
                <w:rFonts w:asciiTheme="minorHAnsi" w:hAnsiTheme="minorHAnsi" w:cstheme="minorHAnsi"/>
                <w:b/>
              </w:rPr>
            </w:pPr>
            <w:r w:rsidRPr="002B53D5">
              <w:rPr>
                <w:rFonts w:asciiTheme="minorHAnsi" w:hAnsiTheme="minorHAnsi" w:cstheme="minorHAnsi"/>
                <w:b/>
              </w:rPr>
              <w:t>Experience</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A73939" w:rsidRPr="002B53D5" w:rsidRDefault="00A73939" w:rsidP="00A73939">
            <w:pPr>
              <w:widowControl w:val="0"/>
              <w:spacing w:after="120" w:line="285" w:lineRule="auto"/>
              <w:ind w:left="567" w:hanging="567"/>
              <w:rPr>
                <w:rFonts w:eastAsia="Times New Roman"/>
                <w:color w:val="000000"/>
                <w:kern w:val="28"/>
                <w14:cntxtAlts/>
              </w:rPr>
            </w:pPr>
            <w:r w:rsidRPr="002B53D5">
              <w:rPr>
                <w:rFonts w:ascii="Symbol" w:eastAsia="Times New Roman" w:hAnsi="Symbol"/>
                <w:color w:val="000000"/>
                <w:kern w:val="28"/>
                <w:lang w:val="x-none"/>
                <w14:ligatures w14:val="standard"/>
                <w14:cntxtAlts/>
              </w:rPr>
              <w:t></w:t>
            </w:r>
            <w:r w:rsidRPr="002B53D5">
              <w:rPr>
                <w:rFonts w:eastAsia="Times New Roman"/>
                <w:color w:val="000000"/>
                <w:kern w:val="28"/>
                <w14:ligatures w14:val="standard"/>
                <w14:cntxtAlts/>
              </w:rPr>
              <w:t> </w:t>
            </w:r>
            <w:r w:rsidRPr="002B53D5">
              <w:rPr>
                <w:rFonts w:eastAsia="Times New Roman"/>
                <w:color w:val="000000"/>
                <w:kern w:val="28"/>
                <w14:cntxtAlts/>
              </w:rPr>
              <w:t>Ability to deliver consistently outstanding lessons  in this subject to students of all ages and abilities.</w:t>
            </w:r>
          </w:p>
          <w:p w:rsidR="00A73939" w:rsidRPr="002B53D5" w:rsidRDefault="00A73939" w:rsidP="00A73939">
            <w:pPr>
              <w:widowControl w:val="0"/>
              <w:spacing w:after="120" w:line="285" w:lineRule="auto"/>
              <w:ind w:left="567" w:hanging="567"/>
              <w:rPr>
                <w:rFonts w:eastAsia="Times New Roman"/>
                <w:color w:val="000000"/>
                <w:kern w:val="28"/>
                <w14:cntxtAlts/>
              </w:rPr>
            </w:pPr>
            <w:r w:rsidRPr="002B53D5">
              <w:rPr>
                <w:rFonts w:ascii="Symbol" w:eastAsia="Times New Roman" w:hAnsi="Symbol"/>
                <w:color w:val="000000"/>
                <w:kern w:val="28"/>
                <w:lang w:val="x-none"/>
                <w14:ligatures w14:val="standard"/>
                <w14:cntxtAlts/>
              </w:rPr>
              <w:t></w:t>
            </w:r>
            <w:r w:rsidRPr="002B53D5">
              <w:rPr>
                <w:rFonts w:eastAsia="Times New Roman"/>
                <w:color w:val="000000"/>
                <w:kern w:val="28"/>
                <w14:ligatures w14:val="standard"/>
                <w14:cntxtAlts/>
              </w:rPr>
              <w:t> </w:t>
            </w:r>
            <w:r w:rsidRPr="002B53D5">
              <w:rPr>
                <w:rFonts w:eastAsia="Times New Roman"/>
                <w:color w:val="000000"/>
                <w:kern w:val="28"/>
                <w14:cntxtAlts/>
              </w:rPr>
              <w:t>Proven record of significantly raising achievement with all groups of students across the age and ability range and of helping them achieve impressive examination outcomes.</w:t>
            </w:r>
          </w:p>
          <w:p w:rsidR="00A73939" w:rsidRPr="002B53D5" w:rsidRDefault="00A73939" w:rsidP="00A73939">
            <w:pPr>
              <w:widowControl w:val="0"/>
              <w:spacing w:after="120" w:line="285" w:lineRule="auto"/>
              <w:ind w:left="567" w:hanging="567"/>
              <w:rPr>
                <w:rFonts w:eastAsia="Times New Roman"/>
                <w:color w:val="000000"/>
                <w:kern w:val="28"/>
                <w14:cntxtAlts/>
              </w:rPr>
            </w:pPr>
            <w:r w:rsidRPr="002B53D5">
              <w:rPr>
                <w:rFonts w:ascii="Symbol" w:eastAsia="Times New Roman" w:hAnsi="Symbol"/>
                <w:color w:val="000000"/>
                <w:kern w:val="28"/>
                <w:lang w:val="x-none"/>
                <w14:ligatures w14:val="standard"/>
                <w14:cntxtAlts/>
              </w:rPr>
              <w:t></w:t>
            </w:r>
            <w:r w:rsidRPr="002B53D5">
              <w:rPr>
                <w:rFonts w:eastAsia="Times New Roman"/>
                <w:color w:val="000000"/>
                <w:kern w:val="28"/>
                <w14:ligatures w14:val="standard"/>
                <w14:cntxtAlts/>
              </w:rPr>
              <w:t> </w:t>
            </w:r>
            <w:r w:rsidRPr="002B53D5">
              <w:rPr>
                <w:rFonts w:eastAsia="Times New Roman"/>
                <w:color w:val="000000"/>
                <w:kern w:val="28"/>
                <w14:cntxtAlts/>
              </w:rPr>
              <w:t>Proven commitment to continued professional development and a readiness to reflect and self-evaluate to change, improve and develop.</w:t>
            </w:r>
          </w:p>
          <w:p w:rsidR="00A73939" w:rsidRPr="002B53D5" w:rsidRDefault="00A73939" w:rsidP="00A73939">
            <w:pPr>
              <w:widowControl w:val="0"/>
              <w:spacing w:after="120" w:line="285" w:lineRule="auto"/>
              <w:ind w:left="567" w:hanging="567"/>
              <w:rPr>
                <w:rFonts w:eastAsia="Times New Roman"/>
                <w:color w:val="000000"/>
                <w:kern w:val="28"/>
                <w14:cntxtAlts/>
              </w:rPr>
            </w:pPr>
            <w:r w:rsidRPr="002B53D5">
              <w:rPr>
                <w:rFonts w:ascii="Symbol" w:eastAsia="Times New Roman" w:hAnsi="Symbol"/>
                <w:color w:val="000000"/>
                <w:kern w:val="28"/>
                <w:lang w:val="x-none"/>
                <w14:ligatures w14:val="standard"/>
                <w14:cntxtAlts/>
              </w:rPr>
              <w:t></w:t>
            </w:r>
            <w:r w:rsidRPr="002B53D5">
              <w:rPr>
                <w:rFonts w:eastAsia="Times New Roman"/>
                <w:color w:val="000000"/>
                <w:kern w:val="28"/>
                <w14:ligatures w14:val="standard"/>
                <w14:cntxtAlts/>
              </w:rPr>
              <w:t> </w:t>
            </w:r>
            <w:r w:rsidRPr="002B53D5">
              <w:rPr>
                <w:rFonts w:eastAsia="Times New Roman"/>
                <w:color w:val="000000"/>
                <w:kern w:val="28"/>
                <w14:cntxtAlts/>
              </w:rPr>
              <w:t>Experience of having designed, implemented and evaluated effective, imaginative and stimulating schemes of work.</w:t>
            </w:r>
          </w:p>
          <w:p w:rsidR="00944EFA" w:rsidRPr="00D32CE2" w:rsidRDefault="00944EFA" w:rsidP="00D32CE2">
            <w:pPr>
              <w:widowControl w:val="0"/>
              <w:spacing w:after="120" w:line="285" w:lineRule="auto"/>
              <w:rPr>
                <w:rFonts w:eastAsia="Times New Roman"/>
                <w:color w:val="000000"/>
                <w:kern w:val="28"/>
                <w14:cntxtAlts/>
              </w:rPr>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A73939" w:rsidRPr="002B53D5" w:rsidRDefault="000A00D7" w:rsidP="00A73939">
            <w:pPr>
              <w:widowControl w:val="0"/>
              <w:spacing w:after="40"/>
              <w:ind w:left="283" w:hanging="283"/>
            </w:pPr>
            <w:r w:rsidRPr="002B53D5">
              <w:rPr>
                <w:rFonts w:ascii="Symbol" w:hAnsi="Symbol"/>
                <w:lang w:val="x-none"/>
              </w:rPr>
              <w:t></w:t>
            </w:r>
            <w:r w:rsidRPr="002B53D5">
              <w:t> </w:t>
            </w:r>
            <w:r w:rsidR="00A73939" w:rsidRPr="002B53D5">
              <w:t>Successful experience of working particularly with high ability and SEND students.</w:t>
            </w:r>
          </w:p>
          <w:p w:rsidR="00A73939" w:rsidRPr="002B53D5" w:rsidRDefault="00A73939" w:rsidP="00A73939">
            <w:pPr>
              <w:widowControl w:val="0"/>
            </w:pPr>
            <w:r w:rsidRPr="002B53D5">
              <w:t> </w:t>
            </w:r>
          </w:p>
          <w:p w:rsidR="00944EFA" w:rsidRPr="002B53D5" w:rsidRDefault="00944EFA" w:rsidP="000A00D7">
            <w:pPr>
              <w:widowControl w:val="0"/>
            </w:pPr>
          </w:p>
        </w:tc>
      </w:tr>
      <w:tr w:rsidR="00944EFA" w:rsidRPr="002B53D5">
        <w:trPr>
          <w:trHeight w:val="4571"/>
        </w:trPr>
        <w:tc>
          <w:tcPr>
            <w:tcW w:w="1693" w:type="dxa"/>
            <w:tcBorders>
              <w:top w:val="single" w:sz="6" w:space="0" w:color="000000"/>
              <w:left w:val="single" w:sz="6" w:space="0" w:color="000000"/>
              <w:bottom w:val="single" w:sz="6" w:space="0" w:color="000000"/>
              <w:right w:val="single" w:sz="6" w:space="0" w:color="000000"/>
            </w:tcBorders>
          </w:tcPr>
          <w:p w:rsidR="00944EFA" w:rsidRPr="002B53D5" w:rsidRDefault="000B3B26">
            <w:pPr>
              <w:widowControl w:val="0"/>
              <w:ind w:left="567" w:hanging="567"/>
              <w:rPr>
                <w:rFonts w:asciiTheme="minorHAnsi" w:eastAsia="Noto Sans Symbols" w:hAnsiTheme="minorHAnsi" w:cstheme="minorHAnsi"/>
                <w:b/>
              </w:rPr>
            </w:pPr>
            <w:r w:rsidRPr="002B53D5">
              <w:rPr>
                <w:rFonts w:asciiTheme="minorHAnsi" w:hAnsiTheme="minorHAnsi" w:cstheme="minorHAnsi"/>
                <w:b/>
              </w:rPr>
              <w:lastRenderedPageBreak/>
              <w:t>Knowledge</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A73939" w:rsidRPr="002B53D5" w:rsidRDefault="00546DDC" w:rsidP="00A73939">
            <w:pPr>
              <w:widowControl w:val="0"/>
              <w:ind w:left="567" w:hanging="567"/>
            </w:pPr>
            <w:r w:rsidRPr="002B53D5">
              <w:rPr>
                <w:rFonts w:asciiTheme="minorHAnsi" w:eastAsia="Times New Roman" w:hAnsiTheme="minorHAnsi" w:cstheme="minorHAnsi"/>
                <w:color w:val="000000"/>
                <w:kern w:val="28"/>
                <w14:ligatures w14:val="standard"/>
                <w14:cntxtAlts/>
              </w:rPr>
              <w:t> </w:t>
            </w:r>
            <w:r w:rsidR="000A00D7" w:rsidRPr="002B53D5">
              <w:rPr>
                <w:rFonts w:ascii="Symbol" w:hAnsi="Symbol"/>
                <w:lang w:val="x-none"/>
              </w:rPr>
              <w:t></w:t>
            </w:r>
            <w:r w:rsidR="000A00D7" w:rsidRPr="002B53D5">
              <w:t> </w:t>
            </w:r>
            <w:r w:rsidR="00A73939" w:rsidRPr="002B53D5">
              <w:t>Thorough knowledge of the requirements of the subject.</w:t>
            </w:r>
          </w:p>
          <w:p w:rsidR="00A73939" w:rsidRPr="002B53D5" w:rsidRDefault="00A73939" w:rsidP="00A73939">
            <w:pPr>
              <w:pStyle w:val="ListParagraph"/>
              <w:widowControl w:val="0"/>
              <w:numPr>
                <w:ilvl w:val="0"/>
                <w:numId w:val="20"/>
              </w:numPr>
            </w:pPr>
            <w:r w:rsidRPr="002B53D5">
              <w:t xml:space="preserve">An understanding of the </w:t>
            </w:r>
            <w:r w:rsidR="005520FA" w:rsidRPr="002B53D5">
              <w:t>way’s</w:t>
            </w:r>
            <w:r w:rsidRPr="002B53D5">
              <w:t xml:space="preserve"> children </w:t>
            </w:r>
            <w:r w:rsidR="005520FA" w:rsidRPr="002B53D5">
              <w:t>learns</w:t>
            </w:r>
            <w:r w:rsidRPr="002B53D5">
              <w:t xml:space="preserve"> and how individual needs may be assessed and met.</w:t>
            </w:r>
          </w:p>
          <w:p w:rsidR="00A73939" w:rsidRPr="002B53D5" w:rsidRDefault="00A73939" w:rsidP="00A73939">
            <w:pPr>
              <w:pStyle w:val="ListParagraph"/>
              <w:widowControl w:val="0"/>
              <w:numPr>
                <w:ilvl w:val="0"/>
                <w:numId w:val="20"/>
              </w:numPr>
            </w:pPr>
            <w:r w:rsidRPr="002B53D5">
              <w:t>Good knowledge of current educational developments and initiatives relating to the subject and their implications.</w:t>
            </w:r>
          </w:p>
          <w:p w:rsidR="000A00D7" w:rsidRPr="002B53D5" w:rsidRDefault="00A73939" w:rsidP="00A73939">
            <w:pPr>
              <w:pStyle w:val="ListParagraph"/>
              <w:widowControl w:val="0"/>
              <w:numPr>
                <w:ilvl w:val="0"/>
                <w:numId w:val="20"/>
              </w:numPr>
            </w:pPr>
            <w:r w:rsidRPr="002B53D5">
              <w:t>An understanding of the strategies needed to establish consistently high aspirations and academic / behavioural standards in an urban school setting, and a commitment to relentlessly implementing these strategies.</w:t>
            </w:r>
            <w:r w:rsidR="000A00D7" w:rsidRPr="002B53D5">
              <w:t> </w:t>
            </w:r>
          </w:p>
          <w:p w:rsidR="00944EFA" w:rsidRPr="002B53D5" w:rsidRDefault="00944EFA" w:rsidP="00546DDC">
            <w:pPr>
              <w:widowControl w:val="0"/>
              <w:pBdr>
                <w:top w:val="nil"/>
                <w:left w:val="nil"/>
                <w:bottom w:val="nil"/>
                <w:right w:val="nil"/>
                <w:between w:val="nil"/>
              </w:pBdr>
              <w:ind w:left="360"/>
              <w:rPr>
                <w:rFonts w:asciiTheme="minorHAnsi" w:hAnsiTheme="minorHAnsi" w:cstheme="minorHAnsi"/>
              </w:rPr>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A00D7" w:rsidRPr="002B53D5" w:rsidRDefault="000A00D7" w:rsidP="000A00D7">
            <w:pPr>
              <w:widowControl w:val="0"/>
              <w:spacing w:after="40"/>
              <w:ind w:left="283" w:hanging="283"/>
            </w:pPr>
            <w:r w:rsidRPr="002B53D5">
              <w:rPr>
                <w:rFonts w:ascii="Symbol" w:hAnsi="Symbol"/>
                <w:lang w:val="x-none"/>
              </w:rPr>
              <w:t></w:t>
            </w:r>
            <w:r w:rsidRPr="002B53D5">
              <w:t> Actively informed of developments in your subject area, and of broader pedagogic developments at local, national and international levels.</w:t>
            </w:r>
          </w:p>
          <w:p w:rsidR="000A00D7" w:rsidRPr="002B53D5" w:rsidRDefault="000A00D7" w:rsidP="000A00D7">
            <w:pPr>
              <w:widowControl w:val="0"/>
            </w:pPr>
            <w:r w:rsidRPr="002B53D5">
              <w:t> </w:t>
            </w:r>
          </w:p>
          <w:p w:rsidR="00944EFA" w:rsidRPr="002B53D5" w:rsidRDefault="00944EFA" w:rsidP="00A73939">
            <w:pPr>
              <w:widowControl w:val="0"/>
              <w:pBdr>
                <w:top w:val="nil"/>
                <w:left w:val="nil"/>
                <w:bottom w:val="nil"/>
                <w:right w:val="nil"/>
                <w:between w:val="nil"/>
              </w:pBdr>
              <w:rPr>
                <w:rFonts w:asciiTheme="minorHAnsi" w:hAnsiTheme="minorHAnsi" w:cstheme="minorHAnsi"/>
              </w:rPr>
            </w:pPr>
          </w:p>
        </w:tc>
      </w:tr>
      <w:tr w:rsidR="00944EFA" w:rsidRPr="002B53D5">
        <w:trPr>
          <w:trHeight w:val="4571"/>
        </w:trPr>
        <w:tc>
          <w:tcPr>
            <w:tcW w:w="1693" w:type="dxa"/>
            <w:tcBorders>
              <w:top w:val="single" w:sz="6" w:space="0" w:color="000000"/>
              <w:left w:val="single" w:sz="6" w:space="0" w:color="000000"/>
              <w:bottom w:val="single" w:sz="6" w:space="0" w:color="000000"/>
              <w:right w:val="single" w:sz="6" w:space="0" w:color="000000"/>
            </w:tcBorders>
          </w:tcPr>
          <w:p w:rsidR="00944EFA" w:rsidRPr="002B53D5" w:rsidRDefault="000B3B26">
            <w:pPr>
              <w:widowControl w:val="0"/>
              <w:ind w:left="567" w:hanging="567"/>
              <w:rPr>
                <w:rFonts w:asciiTheme="minorHAnsi" w:hAnsiTheme="minorHAnsi" w:cstheme="minorHAnsi"/>
                <w:b/>
              </w:rPr>
            </w:pPr>
            <w:r w:rsidRPr="002B53D5">
              <w:rPr>
                <w:rFonts w:asciiTheme="minorHAnsi" w:hAnsiTheme="minorHAnsi" w:cstheme="minorHAnsi"/>
                <w:b/>
              </w:rPr>
              <w:t>Skills</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A73939" w:rsidRPr="002B53D5" w:rsidRDefault="000A00D7" w:rsidP="00A73939">
            <w:pPr>
              <w:widowControl w:val="0"/>
              <w:ind w:left="567" w:hanging="567"/>
            </w:pPr>
            <w:r w:rsidRPr="002B53D5">
              <w:rPr>
                <w:rFonts w:ascii="Symbol" w:hAnsi="Symbol"/>
                <w:lang w:val="x-none"/>
              </w:rPr>
              <w:t></w:t>
            </w:r>
            <w:r w:rsidRPr="002B53D5">
              <w:t> </w:t>
            </w:r>
            <w:r w:rsidR="00A73939" w:rsidRPr="002B53D5">
              <w:t>Excellent interpersonal and listening skills; a high degree of emotional intelligence; and an effective oral and written communicator with students, staff and parents.</w:t>
            </w:r>
          </w:p>
          <w:p w:rsidR="00A73939" w:rsidRPr="002B53D5" w:rsidRDefault="00A73939" w:rsidP="00A73939">
            <w:pPr>
              <w:pStyle w:val="ListParagraph"/>
              <w:widowControl w:val="0"/>
              <w:numPr>
                <w:ilvl w:val="0"/>
                <w:numId w:val="21"/>
              </w:numPr>
            </w:pPr>
            <w:r w:rsidRPr="002B53D5">
              <w:t>The ability to develop positive relationships with all young people.</w:t>
            </w:r>
          </w:p>
          <w:p w:rsidR="00A73939" w:rsidRPr="002B53D5" w:rsidRDefault="00A73939" w:rsidP="00A73939">
            <w:pPr>
              <w:pStyle w:val="ListParagraph"/>
              <w:widowControl w:val="0"/>
              <w:numPr>
                <w:ilvl w:val="0"/>
                <w:numId w:val="21"/>
              </w:numPr>
            </w:pPr>
            <w:r w:rsidRPr="002B53D5">
              <w:t>Well-developed planning &amp; organising skills including time management, prioritisation, delegation and administration.</w:t>
            </w:r>
          </w:p>
          <w:p w:rsidR="00A73939" w:rsidRPr="002B53D5" w:rsidRDefault="00A73939" w:rsidP="00A73939">
            <w:pPr>
              <w:pStyle w:val="ListParagraph"/>
              <w:widowControl w:val="0"/>
              <w:numPr>
                <w:ilvl w:val="0"/>
                <w:numId w:val="21"/>
              </w:numPr>
            </w:pPr>
            <w:r w:rsidRPr="002B53D5">
              <w:t>Ability to plan, monitor, evaluate, review and lead by example.</w:t>
            </w:r>
          </w:p>
          <w:p w:rsidR="00546DDC" w:rsidRPr="002B53D5" w:rsidRDefault="00A73939" w:rsidP="00A73939">
            <w:pPr>
              <w:pStyle w:val="ListParagraph"/>
              <w:widowControl w:val="0"/>
              <w:numPr>
                <w:ilvl w:val="0"/>
                <w:numId w:val="21"/>
              </w:numPr>
              <w:spacing w:after="120" w:line="285" w:lineRule="auto"/>
              <w:rPr>
                <w:rFonts w:asciiTheme="minorHAnsi" w:eastAsia="Times New Roman" w:hAnsiTheme="minorHAnsi" w:cstheme="minorHAnsi"/>
                <w:color w:val="000000"/>
                <w:kern w:val="28"/>
                <w14:cntxtAlts/>
              </w:rPr>
            </w:pPr>
            <w:r w:rsidRPr="002B53D5">
              <w:t>Sound judgement and problem-solving skills.</w:t>
            </w:r>
            <w:r w:rsidR="00546DDC" w:rsidRPr="002B53D5">
              <w:rPr>
                <w:rFonts w:asciiTheme="minorHAnsi" w:eastAsia="Times New Roman" w:hAnsiTheme="minorHAnsi" w:cstheme="minorHAnsi"/>
                <w:color w:val="000000"/>
                <w:kern w:val="28"/>
                <w14:cntxtAlts/>
              </w:rPr>
              <w:t> </w:t>
            </w:r>
          </w:p>
          <w:p w:rsidR="001A7159" w:rsidRPr="002B53D5" w:rsidRDefault="001A7159" w:rsidP="00546DDC">
            <w:pPr>
              <w:widowControl w:val="0"/>
              <w:pBdr>
                <w:top w:val="nil"/>
                <w:left w:val="nil"/>
                <w:bottom w:val="nil"/>
                <w:right w:val="nil"/>
                <w:between w:val="nil"/>
              </w:pBdr>
              <w:spacing w:after="0"/>
              <w:ind w:left="360"/>
              <w:rPr>
                <w:rFonts w:asciiTheme="minorHAnsi" w:eastAsia="Noto Sans Symbols" w:hAnsiTheme="minorHAnsi" w:cstheme="minorHAnsi"/>
                <w:color w:val="000000"/>
              </w:rPr>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A00D7" w:rsidRPr="002B53D5" w:rsidRDefault="000A00D7" w:rsidP="000A00D7">
            <w:pPr>
              <w:ind w:left="567" w:hanging="567"/>
            </w:pPr>
            <w:r w:rsidRPr="002B53D5">
              <w:rPr>
                <w:rFonts w:ascii="Symbol" w:hAnsi="Symbol"/>
                <w:lang w:val="x-none"/>
              </w:rPr>
              <w:t></w:t>
            </w:r>
            <w:r w:rsidRPr="002B53D5">
              <w:t> Ability to plan and lead fieldwork</w:t>
            </w:r>
          </w:p>
          <w:p w:rsidR="000A00D7" w:rsidRPr="002B53D5" w:rsidRDefault="000A00D7" w:rsidP="000A00D7">
            <w:pPr>
              <w:widowControl w:val="0"/>
              <w:ind w:left="567" w:hanging="567"/>
            </w:pPr>
            <w:r w:rsidRPr="002B53D5">
              <w:rPr>
                <w:rFonts w:ascii="Symbol" w:hAnsi="Symbol"/>
                <w:lang w:val="x-none"/>
              </w:rPr>
              <w:t></w:t>
            </w:r>
            <w:r w:rsidRPr="002B53D5">
              <w:t> An ability to use data confidently to inform planning.</w:t>
            </w:r>
          </w:p>
          <w:p w:rsidR="000A00D7" w:rsidRPr="002B53D5" w:rsidRDefault="000A00D7" w:rsidP="000A00D7">
            <w:pPr>
              <w:widowControl w:val="0"/>
              <w:ind w:left="567" w:hanging="567"/>
            </w:pPr>
            <w:r w:rsidRPr="002B53D5">
              <w:rPr>
                <w:rFonts w:ascii="Symbol" w:hAnsi="Symbol"/>
                <w:lang w:val="x-none"/>
              </w:rPr>
              <w:t></w:t>
            </w:r>
            <w:r w:rsidRPr="002B53D5">
              <w:t> Competent user of ICT</w:t>
            </w:r>
          </w:p>
          <w:p w:rsidR="000A00D7" w:rsidRPr="002B53D5" w:rsidRDefault="000A00D7" w:rsidP="000A00D7">
            <w:pPr>
              <w:widowControl w:val="0"/>
            </w:pPr>
            <w:r w:rsidRPr="002B53D5">
              <w:t> </w:t>
            </w:r>
          </w:p>
          <w:p w:rsidR="00944EFA" w:rsidRPr="002B53D5" w:rsidRDefault="000B3B26">
            <w:pPr>
              <w:widowControl w:val="0"/>
              <w:rPr>
                <w:rFonts w:asciiTheme="minorHAnsi" w:hAnsiTheme="minorHAnsi" w:cstheme="minorHAnsi"/>
              </w:rPr>
            </w:pPr>
            <w:r w:rsidRPr="002B53D5">
              <w:rPr>
                <w:rFonts w:asciiTheme="minorHAnsi" w:hAnsiTheme="minorHAnsi" w:cstheme="minorHAnsi"/>
              </w:rPr>
              <w:t> </w:t>
            </w:r>
          </w:p>
          <w:p w:rsidR="00944EFA" w:rsidRPr="002B53D5" w:rsidRDefault="00944EFA">
            <w:pPr>
              <w:widowControl w:val="0"/>
              <w:ind w:left="567" w:hanging="567"/>
              <w:rPr>
                <w:rFonts w:asciiTheme="minorHAnsi" w:eastAsia="Noto Sans Symbols" w:hAnsiTheme="minorHAnsi" w:cstheme="minorHAnsi"/>
              </w:rPr>
            </w:pPr>
          </w:p>
        </w:tc>
      </w:tr>
      <w:tr w:rsidR="00944EFA" w:rsidRPr="002B53D5">
        <w:trPr>
          <w:trHeight w:val="3198"/>
        </w:trPr>
        <w:tc>
          <w:tcPr>
            <w:tcW w:w="1693" w:type="dxa"/>
            <w:tcBorders>
              <w:top w:val="single" w:sz="6" w:space="0" w:color="000000"/>
              <w:left w:val="single" w:sz="6" w:space="0" w:color="000000"/>
              <w:bottom w:val="single" w:sz="6" w:space="0" w:color="000000"/>
              <w:right w:val="single" w:sz="6" w:space="0" w:color="000000"/>
            </w:tcBorders>
          </w:tcPr>
          <w:p w:rsidR="00944EFA" w:rsidRPr="002B53D5" w:rsidRDefault="000B3B26">
            <w:pPr>
              <w:widowControl w:val="0"/>
              <w:ind w:left="567" w:hanging="567"/>
              <w:rPr>
                <w:rFonts w:asciiTheme="minorHAnsi" w:hAnsiTheme="minorHAnsi" w:cstheme="minorHAnsi"/>
                <w:b/>
              </w:rPr>
            </w:pPr>
            <w:r w:rsidRPr="002B53D5">
              <w:rPr>
                <w:rFonts w:asciiTheme="minorHAnsi" w:hAnsiTheme="minorHAnsi" w:cstheme="minorHAnsi"/>
                <w:b/>
              </w:rPr>
              <w:lastRenderedPageBreak/>
              <w:t>Motivation</w:t>
            </w:r>
          </w:p>
        </w:tc>
        <w:tc>
          <w:tcPr>
            <w:tcW w:w="420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0A00D7" w:rsidRPr="002B53D5" w:rsidRDefault="000A00D7" w:rsidP="000A00D7">
            <w:pPr>
              <w:widowControl w:val="0"/>
              <w:ind w:left="567" w:hanging="567"/>
            </w:pPr>
            <w:r w:rsidRPr="002B53D5">
              <w:rPr>
                <w:rFonts w:ascii="Symbol" w:hAnsi="Symbol"/>
                <w:lang w:val="x-none"/>
              </w:rPr>
              <w:t></w:t>
            </w:r>
            <w:r w:rsidRPr="002B53D5">
              <w:t> Willing to support LMS school ethos as a Church of England school.</w:t>
            </w:r>
          </w:p>
          <w:p w:rsidR="000A00D7" w:rsidRPr="002B53D5" w:rsidRDefault="000A00D7" w:rsidP="000A00D7">
            <w:pPr>
              <w:widowControl w:val="0"/>
              <w:ind w:left="567" w:hanging="567"/>
            </w:pPr>
            <w:r w:rsidRPr="002B53D5">
              <w:rPr>
                <w:rFonts w:ascii="Symbol" w:hAnsi="Symbol"/>
                <w:lang w:val="x-none"/>
              </w:rPr>
              <w:t></w:t>
            </w:r>
            <w:r w:rsidRPr="002B53D5">
              <w:t> Willing to be fully engaged in the whole life of the school including extra-curricular activities.</w:t>
            </w:r>
          </w:p>
          <w:p w:rsidR="000A00D7" w:rsidRPr="002B53D5" w:rsidRDefault="000A00D7" w:rsidP="000A00D7">
            <w:pPr>
              <w:widowControl w:val="0"/>
              <w:ind w:left="567" w:hanging="567"/>
            </w:pPr>
            <w:r w:rsidRPr="002B53D5">
              <w:rPr>
                <w:rFonts w:ascii="Symbol" w:hAnsi="Symbol"/>
                <w:lang w:val="x-none"/>
              </w:rPr>
              <w:t></w:t>
            </w:r>
            <w:r w:rsidRPr="002B53D5">
              <w:t> Willing to be a form tutor.</w:t>
            </w:r>
          </w:p>
          <w:p w:rsidR="000A00D7" w:rsidRPr="002B53D5" w:rsidRDefault="000A00D7" w:rsidP="000A00D7">
            <w:pPr>
              <w:widowControl w:val="0"/>
              <w:ind w:left="567" w:hanging="567"/>
            </w:pPr>
            <w:r w:rsidRPr="002B53D5">
              <w:rPr>
                <w:rFonts w:ascii="Symbol" w:hAnsi="Symbol"/>
                <w:lang w:val="x-none"/>
              </w:rPr>
              <w:t></w:t>
            </w:r>
            <w:r w:rsidRPr="002B53D5">
              <w:t> Committed to working collaboratively with colleagues.</w:t>
            </w:r>
          </w:p>
          <w:p w:rsidR="000A00D7" w:rsidRPr="002B53D5" w:rsidRDefault="000A00D7" w:rsidP="000A00D7">
            <w:pPr>
              <w:widowControl w:val="0"/>
              <w:ind w:left="567" w:hanging="567"/>
            </w:pPr>
            <w:r w:rsidRPr="002B53D5">
              <w:rPr>
                <w:rFonts w:ascii="Symbol" w:hAnsi="Symbol"/>
                <w:lang w:val="x-none"/>
              </w:rPr>
              <w:t></w:t>
            </w:r>
            <w:r w:rsidRPr="002B53D5">
              <w:t> A commitment to the safeguarding and welfare of all students.</w:t>
            </w:r>
          </w:p>
          <w:p w:rsidR="000A00D7" w:rsidRPr="002B53D5" w:rsidRDefault="000A00D7" w:rsidP="000A00D7">
            <w:pPr>
              <w:widowControl w:val="0"/>
            </w:pPr>
            <w:r w:rsidRPr="002B53D5">
              <w:t> </w:t>
            </w:r>
          </w:p>
          <w:p w:rsidR="00944EFA" w:rsidRPr="002B53D5" w:rsidRDefault="00944EFA" w:rsidP="00546DDC">
            <w:pPr>
              <w:widowControl w:val="0"/>
              <w:pBdr>
                <w:top w:val="nil"/>
                <w:left w:val="nil"/>
                <w:bottom w:val="nil"/>
                <w:right w:val="nil"/>
                <w:between w:val="nil"/>
              </w:pBdr>
              <w:ind w:left="360"/>
              <w:rPr>
                <w:rFonts w:asciiTheme="minorHAnsi" w:eastAsia="Noto Sans Symbols" w:hAnsiTheme="minorHAnsi" w:cstheme="minorHAnsi"/>
                <w:color w:val="000000"/>
              </w:rPr>
            </w:pPr>
          </w:p>
        </w:tc>
        <w:tc>
          <w:tcPr>
            <w:tcW w:w="311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944EFA" w:rsidRPr="002B53D5" w:rsidRDefault="000A00D7">
            <w:pPr>
              <w:widowControl w:val="0"/>
              <w:numPr>
                <w:ilvl w:val="0"/>
                <w:numId w:val="1"/>
              </w:numPr>
              <w:pBdr>
                <w:top w:val="nil"/>
                <w:left w:val="nil"/>
                <w:bottom w:val="nil"/>
                <w:right w:val="nil"/>
                <w:between w:val="nil"/>
              </w:pBdr>
              <w:ind w:left="360"/>
              <w:rPr>
                <w:rFonts w:asciiTheme="minorHAnsi" w:eastAsia="Noto Sans Symbols" w:hAnsiTheme="minorHAnsi" w:cstheme="minorHAnsi"/>
                <w:color w:val="000000"/>
              </w:rPr>
            </w:pPr>
            <w:r w:rsidRPr="002B53D5">
              <w:rPr>
                <w:rFonts w:asciiTheme="minorHAnsi" w:hAnsiTheme="minorHAnsi" w:cstheme="minorHAnsi"/>
                <w:color w:val="000000"/>
              </w:rPr>
              <w:t>Experience of leading successful extra-curricular activities which inspire and motivate learners.</w:t>
            </w:r>
          </w:p>
        </w:tc>
      </w:tr>
    </w:tbl>
    <w:p w:rsidR="00944EFA" w:rsidRDefault="00944EFA">
      <w:pPr>
        <w:spacing w:after="0"/>
      </w:pPr>
    </w:p>
    <w:p w:rsidR="00944EFA" w:rsidRDefault="00944EFA">
      <w:pPr>
        <w:spacing w:after="0"/>
      </w:pPr>
    </w:p>
    <w:p w:rsidR="00F464C1" w:rsidRDefault="00F464C1" w:rsidP="00F464C1">
      <w:pPr>
        <w:spacing w:after="0" w:line="240" w:lineRule="auto"/>
        <w:textDirection w:val="btLr"/>
      </w:pPr>
    </w:p>
    <w:p w:rsidR="00944EFA" w:rsidRDefault="00944EFA">
      <w:pPr>
        <w:spacing w:after="0" w:line="240" w:lineRule="auto"/>
        <w:rPr>
          <w:b/>
          <w:sz w:val="24"/>
          <w:szCs w:val="24"/>
        </w:rPr>
      </w:pPr>
    </w:p>
    <w:sectPr w:rsidR="00944EF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DAD"/>
    <w:multiLevelType w:val="multilevel"/>
    <w:tmpl w:val="20B88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595243"/>
    <w:multiLevelType w:val="hybridMultilevel"/>
    <w:tmpl w:val="27FC3D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3E315E3"/>
    <w:multiLevelType w:val="multilevel"/>
    <w:tmpl w:val="AFC83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356E57"/>
    <w:multiLevelType w:val="hybridMultilevel"/>
    <w:tmpl w:val="9B50C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A60EEA"/>
    <w:multiLevelType w:val="hybridMultilevel"/>
    <w:tmpl w:val="0F10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21B9F"/>
    <w:multiLevelType w:val="multilevel"/>
    <w:tmpl w:val="CB3E9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392402"/>
    <w:multiLevelType w:val="hybridMultilevel"/>
    <w:tmpl w:val="2E9C8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804FA8"/>
    <w:multiLevelType w:val="hybridMultilevel"/>
    <w:tmpl w:val="9FE0F4AA"/>
    <w:lvl w:ilvl="0" w:tplc="9C0610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8C27CC5"/>
    <w:multiLevelType w:val="multilevel"/>
    <w:tmpl w:val="EB3AC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7A4649"/>
    <w:multiLevelType w:val="hybridMultilevel"/>
    <w:tmpl w:val="7CB0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6732E"/>
    <w:multiLevelType w:val="hybridMultilevel"/>
    <w:tmpl w:val="7D2471F6"/>
    <w:lvl w:ilvl="0" w:tplc="A3BC0DE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C61D6B"/>
    <w:multiLevelType w:val="multilevel"/>
    <w:tmpl w:val="A72CA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B20861"/>
    <w:multiLevelType w:val="multilevel"/>
    <w:tmpl w:val="399A4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08586E"/>
    <w:multiLevelType w:val="multilevel"/>
    <w:tmpl w:val="96DE2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0506DD"/>
    <w:multiLevelType w:val="hybridMultilevel"/>
    <w:tmpl w:val="F21C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1458"/>
    <w:multiLevelType w:val="multilevel"/>
    <w:tmpl w:val="6CFEE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AB04B7"/>
    <w:multiLevelType w:val="hybridMultilevel"/>
    <w:tmpl w:val="FF6EE736"/>
    <w:lvl w:ilvl="0" w:tplc="118699D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005797"/>
    <w:multiLevelType w:val="hybridMultilevel"/>
    <w:tmpl w:val="C1DEE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675392"/>
    <w:multiLevelType w:val="hybridMultilevel"/>
    <w:tmpl w:val="B39E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67BB9"/>
    <w:multiLevelType w:val="multilevel"/>
    <w:tmpl w:val="77D47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E21DC9"/>
    <w:multiLevelType w:val="hybridMultilevel"/>
    <w:tmpl w:val="D1DE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55EB0"/>
    <w:multiLevelType w:val="hybridMultilevel"/>
    <w:tmpl w:val="8C90EC74"/>
    <w:lvl w:ilvl="0" w:tplc="08090001">
      <w:start w:val="1"/>
      <w:numFmt w:val="bullet"/>
      <w:lvlText w:val=""/>
      <w:lvlJc w:val="left"/>
      <w:pPr>
        <w:ind w:left="720" w:hanging="360"/>
      </w:pPr>
      <w:rPr>
        <w:rFonts w:ascii="Symbol" w:hAnsi="Symbol" w:hint="default"/>
      </w:rPr>
    </w:lvl>
    <w:lvl w:ilvl="1" w:tplc="C2EA139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72AF0"/>
    <w:multiLevelType w:val="multilevel"/>
    <w:tmpl w:val="FDE27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5530F5"/>
    <w:multiLevelType w:val="hybridMultilevel"/>
    <w:tmpl w:val="CC766A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FB4671A"/>
    <w:multiLevelType w:val="hybridMultilevel"/>
    <w:tmpl w:val="14B266A6"/>
    <w:lvl w:ilvl="0" w:tplc="059EF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1"/>
  </w:num>
  <w:num w:numId="3">
    <w:abstractNumId w:val="15"/>
  </w:num>
  <w:num w:numId="4">
    <w:abstractNumId w:val="5"/>
  </w:num>
  <w:num w:numId="5">
    <w:abstractNumId w:val="0"/>
  </w:num>
  <w:num w:numId="6">
    <w:abstractNumId w:val="8"/>
  </w:num>
  <w:num w:numId="7">
    <w:abstractNumId w:val="22"/>
  </w:num>
  <w:num w:numId="8">
    <w:abstractNumId w:val="19"/>
  </w:num>
  <w:num w:numId="9">
    <w:abstractNumId w:val="2"/>
  </w:num>
  <w:num w:numId="10">
    <w:abstractNumId w:val="13"/>
  </w:num>
  <w:num w:numId="11">
    <w:abstractNumId w:val="3"/>
  </w:num>
  <w:num w:numId="12">
    <w:abstractNumId w:val="10"/>
  </w:num>
  <w:num w:numId="13">
    <w:abstractNumId w:val="6"/>
  </w:num>
  <w:num w:numId="14">
    <w:abstractNumId w:val="21"/>
  </w:num>
  <w:num w:numId="15">
    <w:abstractNumId w:val="23"/>
  </w:num>
  <w:num w:numId="16">
    <w:abstractNumId w:val="4"/>
  </w:num>
  <w:num w:numId="17">
    <w:abstractNumId w:val="17"/>
  </w:num>
  <w:num w:numId="18">
    <w:abstractNumId w:val="7"/>
  </w:num>
  <w:num w:numId="19">
    <w:abstractNumId w:val="24"/>
  </w:num>
  <w:num w:numId="20">
    <w:abstractNumId w:val="14"/>
  </w:num>
  <w:num w:numId="21">
    <w:abstractNumId w:val="20"/>
  </w:num>
  <w:num w:numId="22">
    <w:abstractNumId w:val="1"/>
  </w:num>
  <w:num w:numId="23">
    <w:abstractNumId w:val="9"/>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FA"/>
    <w:rsid w:val="00047539"/>
    <w:rsid w:val="000A00D7"/>
    <w:rsid w:val="000B3B26"/>
    <w:rsid w:val="001A7159"/>
    <w:rsid w:val="001F4B79"/>
    <w:rsid w:val="002B53D5"/>
    <w:rsid w:val="002F7BA5"/>
    <w:rsid w:val="003C4370"/>
    <w:rsid w:val="003D7AC6"/>
    <w:rsid w:val="003F33AC"/>
    <w:rsid w:val="00527F26"/>
    <w:rsid w:val="00546DDC"/>
    <w:rsid w:val="00550583"/>
    <w:rsid w:val="005520FA"/>
    <w:rsid w:val="005A45D3"/>
    <w:rsid w:val="00687986"/>
    <w:rsid w:val="007F17C1"/>
    <w:rsid w:val="00944EFA"/>
    <w:rsid w:val="00A257DE"/>
    <w:rsid w:val="00A73939"/>
    <w:rsid w:val="00AC21C0"/>
    <w:rsid w:val="00B05BBC"/>
    <w:rsid w:val="00D32CE2"/>
    <w:rsid w:val="00D63928"/>
    <w:rsid w:val="00DE5A86"/>
    <w:rsid w:val="00ED7C4A"/>
    <w:rsid w:val="00F46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7656"/>
  <w15:docId w15:val="{8DBBFC47-9545-4071-BC84-0DF0D28E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A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9AF"/>
    <w:rPr>
      <w:rFonts w:ascii="Tahoma" w:hAnsi="Tahoma" w:cs="Tahoma"/>
      <w:sz w:val="16"/>
      <w:szCs w:val="16"/>
    </w:rPr>
  </w:style>
  <w:style w:type="table" w:styleId="TableGrid">
    <w:name w:val="Table Grid"/>
    <w:basedOn w:val="TableNormal"/>
    <w:uiPriority w:val="59"/>
    <w:rsid w:val="003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9AF"/>
    <w:pPr>
      <w:ind w:left="720"/>
      <w:contextualSpacing/>
    </w:pPr>
  </w:style>
  <w:style w:type="character" w:styleId="CommentReference">
    <w:name w:val="annotation reference"/>
    <w:basedOn w:val="DefaultParagraphFont"/>
    <w:uiPriority w:val="99"/>
    <w:semiHidden/>
    <w:unhideWhenUsed/>
    <w:rsid w:val="00941CF2"/>
    <w:rPr>
      <w:sz w:val="16"/>
      <w:szCs w:val="16"/>
    </w:rPr>
  </w:style>
  <w:style w:type="paragraph" w:styleId="CommentText">
    <w:name w:val="annotation text"/>
    <w:basedOn w:val="Normal"/>
    <w:link w:val="CommentTextChar"/>
    <w:uiPriority w:val="99"/>
    <w:semiHidden/>
    <w:unhideWhenUsed/>
    <w:rsid w:val="00941CF2"/>
    <w:pPr>
      <w:spacing w:line="240" w:lineRule="auto"/>
    </w:pPr>
    <w:rPr>
      <w:sz w:val="20"/>
      <w:szCs w:val="20"/>
    </w:rPr>
  </w:style>
  <w:style w:type="character" w:customStyle="1" w:styleId="CommentTextChar">
    <w:name w:val="Comment Text Char"/>
    <w:basedOn w:val="DefaultParagraphFont"/>
    <w:link w:val="CommentText"/>
    <w:uiPriority w:val="99"/>
    <w:semiHidden/>
    <w:rsid w:val="00941CF2"/>
    <w:rPr>
      <w:sz w:val="20"/>
      <w:szCs w:val="20"/>
    </w:rPr>
  </w:style>
  <w:style w:type="paragraph" w:styleId="CommentSubject">
    <w:name w:val="annotation subject"/>
    <w:basedOn w:val="CommentText"/>
    <w:next w:val="CommentText"/>
    <w:link w:val="CommentSubjectChar"/>
    <w:uiPriority w:val="99"/>
    <w:semiHidden/>
    <w:unhideWhenUsed/>
    <w:rsid w:val="00941CF2"/>
    <w:rPr>
      <w:b/>
      <w:bCs/>
    </w:rPr>
  </w:style>
  <w:style w:type="character" w:customStyle="1" w:styleId="CommentSubjectChar">
    <w:name w:val="Comment Subject Char"/>
    <w:basedOn w:val="CommentTextChar"/>
    <w:link w:val="CommentSubject"/>
    <w:uiPriority w:val="99"/>
    <w:semiHidden/>
    <w:rsid w:val="00941CF2"/>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178">
      <w:bodyDiv w:val="1"/>
      <w:marLeft w:val="0"/>
      <w:marRight w:val="0"/>
      <w:marTop w:val="0"/>
      <w:marBottom w:val="0"/>
      <w:divBdr>
        <w:top w:val="none" w:sz="0" w:space="0" w:color="auto"/>
        <w:left w:val="none" w:sz="0" w:space="0" w:color="auto"/>
        <w:bottom w:val="none" w:sz="0" w:space="0" w:color="auto"/>
        <w:right w:val="none" w:sz="0" w:space="0" w:color="auto"/>
      </w:divBdr>
    </w:div>
    <w:div w:id="131099524">
      <w:bodyDiv w:val="1"/>
      <w:marLeft w:val="0"/>
      <w:marRight w:val="0"/>
      <w:marTop w:val="0"/>
      <w:marBottom w:val="0"/>
      <w:divBdr>
        <w:top w:val="none" w:sz="0" w:space="0" w:color="auto"/>
        <w:left w:val="none" w:sz="0" w:space="0" w:color="auto"/>
        <w:bottom w:val="none" w:sz="0" w:space="0" w:color="auto"/>
        <w:right w:val="none" w:sz="0" w:space="0" w:color="auto"/>
      </w:divBdr>
    </w:div>
    <w:div w:id="286591740">
      <w:bodyDiv w:val="1"/>
      <w:marLeft w:val="0"/>
      <w:marRight w:val="0"/>
      <w:marTop w:val="0"/>
      <w:marBottom w:val="0"/>
      <w:divBdr>
        <w:top w:val="none" w:sz="0" w:space="0" w:color="auto"/>
        <w:left w:val="none" w:sz="0" w:space="0" w:color="auto"/>
        <w:bottom w:val="none" w:sz="0" w:space="0" w:color="auto"/>
        <w:right w:val="none" w:sz="0" w:space="0" w:color="auto"/>
      </w:divBdr>
    </w:div>
    <w:div w:id="290940343">
      <w:bodyDiv w:val="1"/>
      <w:marLeft w:val="0"/>
      <w:marRight w:val="0"/>
      <w:marTop w:val="0"/>
      <w:marBottom w:val="0"/>
      <w:divBdr>
        <w:top w:val="none" w:sz="0" w:space="0" w:color="auto"/>
        <w:left w:val="none" w:sz="0" w:space="0" w:color="auto"/>
        <w:bottom w:val="none" w:sz="0" w:space="0" w:color="auto"/>
        <w:right w:val="none" w:sz="0" w:space="0" w:color="auto"/>
      </w:divBdr>
    </w:div>
    <w:div w:id="297347148">
      <w:bodyDiv w:val="1"/>
      <w:marLeft w:val="0"/>
      <w:marRight w:val="0"/>
      <w:marTop w:val="0"/>
      <w:marBottom w:val="0"/>
      <w:divBdr>
        <w:top w:val="none" w:sz="0" w:space="0" w:color="auto"/>
        <w:left w:val="none" w:sz="0" w:space="0" w:color="auto"/>
        <w:bottom w:val="none" w:sz="0" w:space="0" w:color="auto"/>
        <w:right w:val="none" w:sz="0" w:space="0" w:color="auto"/>
      </w:divBdr>
    </w:div>
    <w:div w:id="325741907">
      <w:bodyDiv w:val="1"/>
      <w:marLeft w:val="0"/>
      <w:marRight w:val="0"/>
      <w:marTop w:val="0"/>
      <w:marBottom w:val="0"/>
      <w:divBdr>
        <w:top w:val="none" w:sz="0" w:space="0" w:color="auto"/>
        <w:left w:val="none" w:sz="0" w:space="0" w:color="auto"/>
        <w:bottom w:val="none" w:sz="0" w:space="0" w:color="auto"/>
        <w:right w:val="none" w:sz="0" w:space="0" w:color="auto"/>
      </w:divBdr>
    </w:div>
    <w:div w:id="329600621">
      <w:bodyDiv w:val="1"/>
      <w:marLeft w:val="0"/>
      <w:marRight w:val="0"/>
      <w:marTop w:val="0"/>
      <w:marBottom w:val="0"/>
      <w:divBdr>
        <w:top w:val="none" w:sz="0" w:space="0" w:color="auto"/>
        <w:left w:val="none" w:sz="0" w:space="0" w:color="auto"/>
        <w:bottom w:val="none" w:sz="0" w:space="0" w:color="auto"/>
        <w:right w:val="none" w:sz="0" w:space="0" w:color="auto"/>
      </w:divBdr>
    </w:div>
    <w:div w:id="405496653">
      <w:bodyDiv w:val="1"/>
      <w:marLeft w:val="0"/>
      <w:marRight w:val="0"/>
      <w:marTop w:val="0"/>
      <w:marBottom w:val="0"/>
      <w:divBdr>
        <w:top w:val="none" w:sz="0" w:space="0" w:color="auto"/>
        <w:left w:val="none" w:sz="0" w:space="0" w:color="auto"/>
        <w:bottom w:val="none" w:sz="0" w:space="0" w:color="auto"/>
        <w:right w:val="none" w:sz="0" w:space="0" w:color="auto"/>
      </w:divBdr>
    </w:div>
    <w:div w:id="452946584">
      <w:bodyDiv w:val="1"/>
      <w:marLeft w:val="0"/>
      <w:marRight w:val="0"/>
      <w:marTop w:val="0"/>
      <w:marBottom w:val="0"/>
      <w:divBdr>
        <w:top w:val="none" w:sz="0" w:space="0" w:color="auto"/>
        <w:left w:val="none" w:sz="0" w:space="0" w:color="auto"/>
        <w:bottom w:val="none" w:sz="0" w:space="0" w:color="auto"/>
        <w:right w:val="none" w:sz="0" w:space="0" w:color="auto"/>
      </w:divBdr>
    </w:div>
    <w:div w:id="463236849">
      <w:bodyDiv w:val="1"/>
      <w:marLeft w:val="0"/>
      <w:marRight w:val="0"/>
      <w:marTop w:val="0"/>
      <w:marBottom w:val="0"/>
      <w:divBdr>
        <w:top w:val="none" w:sz="0" w:space="0" w:color="auto"/>
        <w:left w:val="none" w:sz="0" w:space="0" w:color="auto"/>
        <w:bottom w:val="none" w:sz="0" w:space="0" w:color="auto"/>
        <w:right w:val="none" w:sz="0" w:space="0" w:color="auto"/>
      </w:divBdr>
    </w:div>
    <w:div w:id="476146889">
      <w:bodyDiv w:val="1"/>
      <w:marLeft w:val="0"/>
      <w:marRight w:val="0"/>
      <w:marTop w:val="0"/>
      <w:marBottom w:val="0"/>
      <w:divBdr>
        <w:top w:val="none" w:sz="0" w:space="0" w:color="auto"/>
        <w:left w:val="none" w:sz="0" w:space="0" w:color="auto"/>
        <w:bottom w:val="none" w:sz="0" w:space="0" w:color="auto"/>
        <w:right w:val="none" w:sz="0" w:space="0" w:color="auto"/>
      </w:divBdr>
    </w:div>
    <w:div w:id="486896903">
      <w:bodyDiv w:val="1"/>
      <w:marLeft w:val="0"/>
      <w:marRight w:val="0"/>
      <w:marTop w:val="0"/>
      <w:marBottom w:val="0"/>
      <w:divBdr>
        <w:top w:val="none" w:sz="0" w:space="0" w:color="auto"/>
        <w:left w:val="none" w:sz="0" w:space="0" w:color="auto"/>
        <w:bottom w:val="none" w:sz="0" w:space="0" w:color="auto"/>
        <w:right w:val="none" w:sz="0" w:space="0" w:color="auto"/>
      </w:divBdr>
    </w:div>
    <w:div w:id="497504182">
      <w:bodyDiv w:val="1"/>
      <w:marLeft w:val="0"/>
      <w:marRight w:val="0"/>
      <w:marTop w:val="0"/>
      <w:marBottom w:val="0"/>
      <w:divBdr>
        <w:top w:val="none" w:sz="0" w:space="0" w:color="auto"/>
        <w:left w:val="none" w:sz="0" w:space="0" w:color="auto"/>
        <w:bottom w:val="none" w:sz="0" w:space="0" w:color="auto"/>
        <w:right w:val="none" w:sz="0" w:space="0" w:color="auto"/>
      </w:divBdr>
    </w:div>
    <w:div w:id="547645643">
      <w:bodyDiv w:val="1"/>
      <w:marLeft w:val="0"/>
      <w:marRight w:val="0"/>
      <w:marTop w:val="0"/>
      <w:marBottom w:val="0"/>
      <w:divBdr>
        <w:top w:val="none" w:sz="0" w:space="0" w:color="auto"/>
        <w:left w:val="none" w:sz="0" w:space="0" w:color="auto"/>
        <w:bottom w:val="none" w:sz="0" w:space="0" w:color="auto"/>
        <w:right w:val="none" w:sz="0" w:space="0" w:color="auto"/>
      </w:divBdr>
    </w:div>
    <w:div w:id="547913055">
      <w:bodyDiv w:val="1"/>
      <w:marLeft w:val="0"/>
      <w:marRight w:val="0"/>
      <w:marTop w:val="0"/>
      <w:marBottom w:val="0"/>
      <w:divBdr>
        <w:top w:val="none" w:sz="0" w:space="0" w:color="auto"/>
        <w:left w:val="none" w:sz="0" w:space="0" w:color="auto"/>
        <w:bottom w:val="none" w:sz="0" w:space="0" w:color="auto"/>
        <w:right w:val="none" w:sz="0" w:space="0" w:color="auto"/>
      </w:divBdr>
    </w:div>
    <w:div w:id="595556058">
      <w:bodyDiv w:val="1"/>
      <w:marLeft w:val="0"/>
      <w:marRight w:val="0"/>
      <w:marTop w:val="0"/>
      <w:marBottom w:val="0"/>
      <w:divBdr>
        <w:top w:val="none" w:sz="0" w:space="0" w:color="auto"/>
        <w:left w:val="none" w:sz="0" w:space="0" w:color="auto"/>
        <w:bottom w:val="none" w:sz="0" w:space="0" w:color="auto"/>
        <w:right w:val="none" w:sz="0" w:space="0" w:color="auto"/>
      </w:divBdr>
    </w:div>
    <w:div w:id="620691963">
      <w:bodyDiv w:val="1"/>
      <w:marLeft w:val="0"/>
      <w:marRight w:val="0"/>
      <w:marTop w:val="0"/>
      <w:marBottom w:val="0"/>
      <w:divBdr>
        <w:top w:val="none" w:sz="0" w:space="0" w:color="auto"/>
        <w:left w:val="none" w:sz="0" w:space="0" w:color="auto"/>
        <w:bottom w:val="none" w:sz="0" w:space="0" w:color="auto"/>
        <w:right w:val="none" w:sz="0" w:space="0" w:color="auto"/>
      </w:divBdr>
    </w:div>
    <w:div w:id="651367287">
      <w:bodyDiv w:val="1"/>
      <w:marLeft w:val="0"/>
      <w:marRight w:val="0"/>
      <w:marTop w:val="0"/>
      <w:marBottom w:val="0"/>
      <w:divBdr>
        <w:top w:val="none" w:sz="0" w:space="0" w:color="auto"/>
        <w:left w:val="none" w:sz="0" w:space="0" w:color="auto"/>
        <w:bottom w:val="none" w:sz="0" w:space="0" w:color="auto"/>
        <w:right w:val="none" w:sz="0" w:space="0" w:color="auto"/>
      </w:divBdr>
    </w:div>
    <w:div w:id="669065390">
      <w:bodyDiv w:val="1"/>
      <w:marLeft w:val="0"/>
      <w:marRight w:val="0"/>
      <w:marTop w:val="0"/>
      <w:marBottom w:val="0"/>
      <w:divBdr>
        <w:top w:val="none" w:sz="0" w:space="0" w:color="auto"/>
        <w:left w:val="none" w:sz="0" w:space="0" w:color="auto"/>
        <w:bottom w:val="none" w:sz="0" w:space="0" w:color="auto"/>
        <w:right w:val="none" w:sz="0" w:space="0" w:color="auto"/>
      </w:divBdr>
    </w:div>
    <w:div w:id="708804256">
      <w:bodyDiv w:val="1"/>
      <w:marLeft w:val="0"/>
      <w:marRight w:val="0"/>
      <w:marTop w:val="0"/>
      <w:marBottom w:val="0"/>
      <w:divBdr>
        <w:top w:val="none" w:sz="0" w:space="0" w:color="auto"/>
        <w:left w:val="none" w:sz="0" w:space="0" w:color="auto"/>
        <w:bottom w:val="none" w:sz="0" w:space="0" w:color="auto"/>
        <w:right w:val="none" w:sz="0" w:space="0" w:color="auto"/>
      </w:divBdr>
    </w:div>
    <w:div w:id="729890044">
      <w:bodyDiv w:val="1"/>
      <w:marLeft w:val="0"/>
      <w:marRight w:val="0"/>
      <w:marTop w:val="0"/>
      <w:marBottom w:val="0"/>
      <w:divBdr>
        <w:top w:val="none" w:sz="0" w:space="0" w:color="auto"/>
        <w:left w:val="none" w:sz="0" w:space="0" w:color="auto"/>
        <w:bottom w:val="none" w:sz="0" w:space="0" w:color="auto"/>
        <w:right w:val="none" w:sz="0" w:space="0" w:color="auto"/>
      </w:divBdr>
    </w:div>
    <w:div w:id="738672165">
      <w:bodyDiv w:val="1"/>
      <w:marLeft w:val="0"/>
      <w:marRight w:val="0"/>
      <w:marTop w:val="0"/>
      <w:marBottom w:val="0"/>
      <w:divBdr>
        <w:top w:val="none" w:sz="0" w:space="0" w:color="auto"/>
        <w:left w:val="none" w:sz="0" w:space="0" w:color="auto"/>
        <w:bottom w:val="none" w:sz="0" w:space="0" w:color="auto"/>
        <w:right w:val="none" w:sz="0" w:space="0" w:color="auto"/>
      </w:divBdr>
    </w:div>
    <w:div w:id="855538325">
      <w:bodyDiv w:val="1"/>
      <w:marLeft w:val="0"/>
      <w:marRight w:val="0"/>
      <w:marTop w:val="0"/>
      <w:marBottom w:val="0"/>
      <w:divBdr>
        <w:top w:val="none" w:sz="0" w:space="0" w:color="auto"/>
        <w:left w:val="none" w:sz="0" w:space="0" w:color="auto"/>
        <w:bottom w:val="none" w:sz="0" w:space="0" w:color="auto"/>
        <w:right w:val="none" w:sz="0" w:space="0" w:color="auto"/>
      </w:divBdr>
    </w:div>
    <w:div w:id="927035562">
      <w:bodyDiv w:val="1"/>
      <w:marLeft w:val="0"/>
      <w:marRight w:val="0"/>
      <w:marTop w:val="0"/>
      <w:marBottom w:val="0"/>
      <w:divBdr>
        <w:top w:val="none" w:sz="0" w:space="0" w:color="auto"/>
        <w:left w:val="none" w:sz="0" w:space="0" w:color="auto"/>
        <w:bottom w:val="none" w:sz="0" w:space="0" w:color="auto"/>
        <w:right w:val="none" w:sz="0" w:space="0" w:color="auto"/>
      </w:divBdr>
    </w:div>
    <w:div w:id="1014452599">
      <w:bodyDiv w:val="1"/>
      <w:marLeft w:val="0"/>
      <w:marRight w:val="0"/>
      <w:marTop w:val="0"/>
      <w:marBottom w:val="0"/>
      <w:divBdr>
        <w:top w:val="none" w:sz="0" w:space="0" w:color="auto"/>
        <w:left w:val="none" w:sz="0" w:space="0" w:color="auto"/>
        <w:bottom w:val="none" w:sz="0" w:space="0" w:color="auto"/>
        <w:right w:val="none" w:sz="0" w:space="0" w:color="auto"/>
      </w:divBdr>
    </w:div>
    <w:div w:id="1019044212">
      <w:bodyDiv w:val="1"/>
      <w:marLeft w:val="0"/>
      <w:marRight w:val="0"/>
      <w:marTop w:val="0"/>
      <w:marBottom w:val="0"/>
      <w:divBdr>
        <w:top w:val="none" w:sz="0" w:space="0" w:color="auto"/>
        <w:left w:val="none" w:sz="0" w:space="0" w:color="auto"/>
        <w:bottom w:val="none" w:sz="0" w:space="0" w:color="auto"/>
        <w:right w:val="none" w:sz="0" w:space="0" w:color="auto"/>
      </w:divBdr>
    </w:div>
    <w:div w:id="1137843898">
      <w:bodyDiv w:val="1"/>
      <w:marLeft w:val="0"/>
      <w:marRight w:val="0"/>
      <w:marTop w:val="0"/>
      <w:marBottom w:val="0"/>
      <w:divBdr>
        <w:top w:val="none" w:sz="0" w:space="0" w:color="auto"/>
        <w:left w:val="none" w:sz="0" w:space="0" w:color="auto"/>
        <w:bottom w:val="none" w:sz="0" w:space="0" w:color="auto"/>
        <w:right w:val="none" w:sz="0" w:space="0" w:color="auto"/>
      </w:divBdr>
    </w:div>
    <w:div w:id="1173186785">
      <w:bodyDiv w:val="1"/>
      <w:marLeft w:val="0"/>
      <w:marRight w:val="0"/>
      <w:marTop w:val="0"/>
      <w:marBottom w:val="0"/>
      <w:divBdr>
        <w:top w:val="none" w:sz="0" w:space="0" w:color="auto"/>
        <w:left w:val="none" w:sz="0" w:space="0" w:color="auto"/>
        <w:bottom w:val="none" w:sz="0" w:space="0" w:color="auto"/>
        <w:right w:val="none" w:sz="0" w:space="0" w:color="auto"/>
      </w:divBdr>
    </w:div>
    <w:div w:id="1585647553">
      <w:bodyDiv w:val="1"/>
      <w:marLeft w:val="0"/>
      <w:marRight w:val="0"/>
      <w:marTop w:val="0"/>
      <w:marBottom w:val="0"/>
      <w:divBdr>
        <w:top w:val="none" w:sz="0" w:space="0" w:color="auto"/>
        <w:left w:val="none" w:sz="0" w:space="0" w:color="auto"/>
        <w:bottom w:val="none" w:sz="0" w:space="0" w:color="auto"/>
        <w:right w:val="none" w:sz="0" w:space="0" w:color="auto"/>
      </w:divBdr>
    </w:div>
    <w:div w:id="1611546969">
      <w:bodyDiv w:val="1"/>
      <w:marLeft w:val="0"/>
      <w:marRight w:val="0"/>
      <w:marTop w:val="0"/>
      <w:marBottom w:val="0"/>
      <w:divBdr>
        <w:top w:val="none" w:sz="0" w:space="0" w:color="auto"/>
        <w:left w:val="none" w:sz="0" w:space="0" w:color="auto"/>
        <w:bottom w:val="none" w:sz="0" w:space="0" w:color="auto"/>
        <w:right w:val="none" w:sz="0" w:space="0" w:color="auto"/>
      </w:divBdr>
    </w:div>
    <w:div w:id="1616253072">
      <w:bodyDiv w:val="1"/>
      <w:marLeft w:val="0"/>
      <w:marRight w:val="0"/>
      <w:marTop w:val="0"/>
      <w:marBottom w:val="0"/>
      <w:divBdr>
        <w:top w:val="none" w:sz="0" w:space="0" w:color="auto"/>
        <w:left w:val="none" w:sz="0" w:space="0" w:color="auto"/>
        <w:bottom w:val="none" w:sz="0" w:space="0" w:color="auto"/>
        <w:right w:val="none" w:sz="0" w:space="0" w:color="auto"/>
      </w:divBdr>
    </w:div>
    <w:div w:id="1623727049">
      <w:bodyDiv w:val="1"/>
      <w:marLeft w:val="0"/>
      <w:marRight w:val="0"/>
      <w:marTop w:val="0"/>
      <w:marBottom w:val="0"/>
      <w:divBdr>
        <w:top w:val="none" w:sz="0" w:space="0" w:color="auto"/>
        <w:left w:val="none" w:sz="0" w:space="0" w:color="auto"/>
        <w:bottom w:val="none" w:sz="0" w:space="0" w:color="auto"/>
        <w:right w:val="none" w:sz="0" w:space="0" w:color="auto"/>
      </w:divBdr>
    </w:div>
    <w:div w:id="1646079707">
      <w:bodyDiv w:val="1"/>
      <w:marLeft w:val="0"/>
      <w:marRight w:val="0"/>
      <w:marTop w:val="0"/>
      <w:marBottom w:val="0"/>
      <w:divBdr>
        <w:top w:val="none" w:sz="0" w:space="0" w:color="auto"/>
        <w:left w:val="none" w:sz="0" w:space="0" w:color="auto"/>
        <w:bottom w:val="none" w:sz="0" w:space="0" w:color="auto"/>
        <w:right w:val="none" w:sz="0" w:space="0" w:color="auto"/>
      </w:divBdr>
    </w:div>
    <w:div w:id="1730179228">
      <w:bodyDiv w:val="1"/>
      <w:marLeft w:val="0"/>
      <w:marRight w:val="0"/>
      <w:marTop w:val="0"/>
      <w:marBottom w:val="0"/>
      <w:divBdr>
        <w:top w:val="none" w:sz="0" w:space="0" w:color="auto"/>
        <w:left w:val="none" w:sz="0" w:space="0" w:color="auto"/>
        <w:bottom w:val="none" w:sz="0" w:space="0" w:color="auto"/>
        <w:right w:val="none" w:sz="0" w:space="0" w:color="auto"/>
      </w:divBdr>
    </w:div>
    <w:div w:id="1777868257">
      <w:bodyDiv w:val="1"/>
      <w:marLeft w:val="0"/>
      <w:marRight w:val="0"/>
      <w:marTop w:val="0"/>
      <w:marBottom w:val="0"/>
      <w:divBdr>
        <w:top w:val="none" w:sz="0" w:space="0" w:color="auto"/>
        <w:left w:val="none" w:sz="0" w:space="0" w:color="auto"/>
        <w:bottom w:val="none" w:sz="0" w:space="0" w:color="auto"/>
        <w:right w:val="none" w:sz="0" w:space="0" w:color="auto"/>
      </w:divBdr>
    </w:div>
    <w:div w:id="1792507865">
      <w:bodyDiv w:val="1"/>
      <w:marLeft w:val="0"/>
      <w:marRight w:val="0"/>
      <w:marTop w:val="0"/>
      <w:marBottom w:val="0"/>
      <w:divBdr>
        <w:top w:val="none" w:sz="0" w:space="0" w:color="auto"/>
        <w:left w:val="none" w:sz="0" w:space="0" w:color="auto"/>
        <w:bottom w:val="none" w:sz="0" w:space="0" w:color="auto"/>
        <w:right w:val="none" w:sz="0" w:space="0" w:color="auto"/>
      </w:divBdr>
    </w:div>
    <w:div w:id="1940527146">
      <w:bodyDiv w:val="1"/>
      <w:marLeft w:val="0"/>
      <w:marRight w:val="0"/>
      <w:marTop w:val="0"/>
      <w:marBottom w:val="0"/>
      <w:divBdr>
        <w:top w:val="none" w:sz="0" w:space="0" w:color="auto"/>
        <w:left w:val="none" w:sz="0" w:space="0" w:color="auto"/>
        <w:bottom w:val="none" w:sz="0" w:space="0" w:color="auto"/>
        <w:right w:val="none" w:sz="0" w:space="0" w:color="auto"/>
      </w:divBdr>
    </w:div>
    <w:div w:id="1998418810">
      <w:bodyDiv w:val="1"/>
      <w:marLeft w:val="0"/>
      <w:marRight w:val="0"/>
      <w:marTop w:val="0"/>
      <w:marBottom w:val="0"/>
      <w:divBdr>
        <w:top w:val="none" w:sz="0" w:space="0" w:color="auto"/>
        <w:left w:val="none" w:sz="0" w:space="0" w:color="auto"/>
        <w:bottom w:val="none" w:sz="0" w:space="0" w:color="auto"/>
        <w:right w:val="none" w:sz="0" w:space="0" w:color="auto"/>
      </w:divBdr>
    </w:div>
    <w:div w:id="206775561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3320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7gvUqEOqJGSBGiTa4C8Ho3CT0A==">AMUW2mXobTm8gm3YyBl62Pi6cWbVpyFByuSylxCbm/jM08knJn4PKCO9o1Bu2NTOW/RZHJkNHqXbfEuRSSRnW7CLSYtl0cPkqL20P2sKSn41UFAmCRRDrtM=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Lady Margaret School</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Stevenson</dc:creator>
  <cp:lastModifiedBy>Ms M Farrell</cp:lastModifiedBy>
  <cp:revision>12</cp:revision>
  <cp:lastPrinted>2024-03-08T13:09:00Z</cp:lastPrinted>
  <dcterms:created xsi:type="dcterms:W3CDTF">2024-03-08T13:00:00Z</dcterms:created>
  <dcterms:modified xsi:type="dcterms:W3CDTF">2024-03-19T16:48:00Z</dcterms:modified>
</cp:coreProperties>
</file>