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AF" w:rsidRDefault="005500AF" w:rsidP="006E54D7">
      <w:pPr>
        <w:widowControl w:val="0"/>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p>
    <w:tbl>
      <w:tblPr>
        <w:tblStyle w:val="a"/>
        <w:tblW w:w="10638" w:type="dxa"/>
        <w:tblLayout w:type="fixed"/>
        <w:tblLook w:val="0000" w:firstRow="0" w:lastRow="0" w:firstColumn="0" w:lastColumn="0" w:noHBand="0" w:noVBand="0"/>
      </w:tblPr>
      <w:tblGrid>
        <w:gridCol w:w="4503"/>
        <w:gridCol w:w="6135"/>
      </w:tblGrid>
      <w:tr w:rsidR="005500AF">
        <w:tc>
          <w:tcPr>
            <w:tcW w:w="10638" w:type="dxa"/>
            <w:gridSpan w:val="2"/>
            <w:tcBorders>
              <w:top w:val="nil"/>
              <w:left w:val="nil"/>
              <w:bottom w:val="nil"/>
              <w:right w:val="nil"/>
            </w:tcBorders>
          </w:tcPr>
          <w:p w:rsidR="005500AF" w:rsidRDefault="005500AF" w:rsidP="006E54D7">
            <w:pPr>
              <w:ind w:leftChars="0" w:left="0" w:firstLineChars="0" w:firstLine="0"/>
              <w:rPr>
                <w:rFonts w:ascii="Calibri" w:eastAsia="Calibri" w:hAnsi="Calibri" w:cs="Calibri"/>
              </w:rPr>
            </w:pPr>
          </w:p>
        </w:tc>
      </w:tr>
      <w:tr w:rsidR="005500AF">
        <w:tc>
          <w:tcPr>
            <w:tcW w:w="10638" w:type="dxa"/>
            <w:gridSpan w:val="2"/>
            <w:tcBorders>
              <w:top w:val="nil"/>
              <w:left w:val="nil"/>
              <w:bottom w:val="nil"/>
              <w:right w:val="nil"/>
            </w:tcBorders>
          </w:tcPr>
          <w:p w:rsidR="005500AF" w:rsidRDefault="005500AF" w:rsidP="006E54D7">
            <w:pPr>
              <w:ind w:leftChars="0" w:left="0" w:firstLineChars="0" w:firstLine="0"/>
              <w:rPr>
                <w:rFonts w:ascii="Calibri" w:eastAsia="Calibri" w:hAnsi="Calibri" w:cs="Calibri"/>
              </w:rPr>
            </w:pPr>
          </w:p>
        </w:tc>
      </w:tr>
      <w:tr w:rsidR="005500AF">
        <w:tc>
          <w:tcPr>
            <w:tcW w:w="10638" w:type="dxa"/>
            <w:gridSpan w:val="2"/>
            <w:tcBorders>
              <w:top w:val="nil"/>
              <w:left w:val="nil"/>
              <w:bottom w:val="single" w:sz="4" w:space="0" w:color="000000"/>
              <w:right w:val="nil"/>
            </w:tcBorders>
          </w:tcPr>
          <w:p w:rsidR="005500AF" w:rsidRDefault="005500AF" w:rsidP="006E54D7">
            <w:pPr>
              <w:ind w:leftChars="0" w:left="0" w:firstLineChars="0" w:firstLine="0"/>
              <w:rPr>
                <w:rFonts w:ascii="Calibri" w:eastAsia="Calibri" w:hAnsi="Calibri" w:cs="Calibri"/>
                <w:u w:val="single"/>
              </w:rPr>
            </w:pPr>
          </w:p>
        </w:tc>
      </w:tr>
      <w:tr w:rsidR="005500AF">
        <w:tc>
          <w:tcPr>
            <w:tcW w:w="4503" w:type="dxa"/>
            <w:tcBorders>
              <w:top w:val="single" w:sz="4" w:space="0" w:color="000000"/>
              <w:left w:val="single" w:sz="4" w:space="0" w:color="000000"/>
              <w:bottom w:val="single" w:sz="4" w:space="0" w:color="000000"/>
              <w:right w:val="single" w:sz="4" w:space="0" w:color="000000"/>
            </w:tcBorders>
          </w:tcPr>
          <w:p w:rsidR="005500AF" w:rsidRDefault="00840C72">
            <w:pPr>
              <w:ind w:left="0" w:hanging="2"/>
              <w:rPr>
                <w:rFonts w:ascii="Calibri" w:eastAsia="Calibri" w:hAnsi="Calibri" w:cs="Calibri"/>
              </w:rPr>
            </w:pPr>
            <w:r>
              <w:rPr>
                <w:rFonts w:ascii="Calibri" w:eastAsia="Calibri" w:hAnsi="Calibri" w:cs="Calibri"/>
                <w:b/>
              </w:rPr>
              <w:t>School</w:t>
            </w:r>
          </w:p>
        </w:tc>
        <w:tc>
          <w:tcPr>
            <w:tcW w:w="6135" w:type="dxa"/>
            <w:tcBorders>
              <w:top w:val="single" w:sz="4" w:space="0" w:color="000000"/>
              <w:left w:val="single" w:sz="4" w:space="0" w:color="000000"/>
              <w:bottom w:val="single" w:sz="4" w:space="0" w:color="000000"/>
              <w:right w:val="single" w:sz="4" w:space="0" w:color="000000"/>
            </w:tcBorders>
          </w:tcPr>
          <w:p w:rsidR="005500AF" w:rsidRDefault="00840C72">
            <w:pPr>
              <w:pStyle w:val="Heading1"/>
              <w:ind w:left="0" w:hanging="2"/>
              <w:rPr>
                <w:rFonts w:ascii="Calibri" w:eastAsia="Calibri" w:hAnsi="Calibri" w:cs="Calibri"/>
                <w:sz w:val="20"/>
              </w:rPr>
            </w:pPr>
            <w:r>
              <w:rPr>
                <w:rFonts w:ascii="Calibri" w:eastAsia="Calibri" w:hAnsi="Calibri" w:cs="Calibri"/>
                <w:sz w:val="20"/>
              </w:rPr>
              <w:t>MARDEN BRIDGE MIDDLE SCHOOL</w:t>
            </w:r>
          </w:p>
        </w:tc>
      </w:tr>
      <w:tr w:rsidR="005500AF">
        <w:tc>
          <w:tcPr>
            <w:tcW w:w="4503" w:type="dxa"/>
            <w:tcBorders>
              <w:top w:val="single" w:sz="4"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School address (please ensure that the school’s full address and post code are shown)</w:t>
            </w:r>
          </w:p>
        </w:tc>
        <w:tc>
          <w:tcPr>
            <w:tcW w:w="6135" w:type="dxa"/>
            <w:tcBorders>
              <w:top w:val="single" w:sz="4" w:space="0" w:color="000000"/>
              <w:left w:val="nil"/>
              <w:bottom w:val="single" w:sz="6" w:space="0" w:color="000000"/>
              <w:right w:val="single" w:sz="6" w:space="0" w:color="000000"/>
            </w:tcBorders>
          </w:tcPr>
          <w:p w:rsidR="005500AF" w:rsidRDefault="00840C72">
            <w:pPr>
              <w:ind w:left="0" w:hanging="2"/>
              <w:rPr>
                <w:rFonts w:ascii="Calibri" w:eastAsia="Calibri" w:hAnsi="Calibri" w:cs="Calibri"/>
              </w:rPr>
            </w:pPr>
            <w:proofErr w:type="spellStart"/>
            <w:r>
              <w:rPr>
                <w:rFonts w:ascii="Calibri" w:eastAsia="Calibri" w:hAnsi="Calibri" w:cs="Calibri"/>
              </w:rPr>
              <w:t>Lovaine</w:t>
            </w:r>
            <w:proofErr w:type="spellEnd"/>
            <w:r>
              <w:rPr>
                <w:rFonts w:ascii="Calibri" w:eastAsia="Calibri" w:hAnsi="Calibri" w:cs="Calibri"/>
              </w:rPr>
              <w:t xml:space="preserve"> Avenue, Whitley Bay, NE25 8RW</w:t>
            </w:r>
          </w:p>
        </w:tc>
      </w:tr>
      <w:tr w:rsidR="005500AF">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School telephone number</w:t>
            </w:r>
          </w:p>
        </w:tc>
        <w:tc>
          <w:tcPr>
            <w:tcW w:w="6135" w:type="dxa"/>
            <w:tcBorders>
              <w:top w:val="single" w:sz="6" w:space="0" w:color="000000"/>
              <w:left w:val="nil"/>
              <w:bottom w:val="single" w:sz="6" w:space="0" w:color="000000"/>
              <w:right w:val="single" w:sz="6" w:space="0" w:color="000000"/>
            </w:tcBorders>
          </w:tcPr>
          <w:p w:rsidR="005500AF" w:rsidRDefault="00840C72" w:rsidP="00840C72">
            <w:pPr>
              <w:ind w:left="0" w:hanging="2"/>
              <w:rPr>
                <w:rFonts w:ascii="Calibri" w:eastAsia="Calibri" w:hAnsi="Calibri" w:cs="Calibri"/>
              </w:rPr>
            </w:pPr>
            <w:r>
              <w:rPr>
                <w:rFonts w:ascii="Calibri" w:eastAsia="Calibri" w:hAnsi="Calibri" w:cs="Calibri"/>
              </w:rPr>
              <w:t>01913499538</w:t>
            </w:r>
          </w:p>
        </w:tc>
      </w:tr>
      <w:tr w:rsidR="005500AF">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School fax number</w:t>
            </w:r>
          </w:p>
        </w:tc>
        <w:tc>
          <w:tcPr>
            <w:tcW w:w="6135" w:type="dxa"/>
            <w:tcBorders>
              <w:top w:val="single" w:sz="6" w:space="0" w:color="000000"/>
              <w:left w:val="nil"/>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0191 2008727</w:t>
            </w:r>
          </w:p>
        </w:tc>
      </w:tr>
      <w:tr w:rsidR="005500AF">
        <w:trPr>
          <w:trHeight w:val="297"/>
        </w:trPr>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School e-mail address</w:t>
            </w:r>
          </w:p>
        </w:tc>
        <w:tc>
          <w:tcPr>
            <w:tcW w:w="6135" w:type="dxa"/>
            <w:tcBorders>
              <w:top w:val="single" w:sz="6" w:space="0" w:color="000000"/>
              <w:left w:val="nil"/>
              <w:bottom w:val="single" w:sz="6" w:space="0" w:color="000000"/>
              <w:right w:val="single" w:sz="6" w:space="0" w:color="000000"/>
            </w:tcBorders>
          </w:tcPr>
          <w:p w:rsidR="005500AF" w:rsidRDefault="00840C72">
            <w:pPr>
              <w:ind w:left="0" w:hanging="2"/>
              <w:rPr>
                <w:rFonts w:ascii="Calibri" w:eastAsia="Calibri" w:hAnsi="Calibri" w:cs="Calibri"/>
                <w:color w:val="0000FF"/>
                <w:u w:val="single"/>
              </w:rPr>
            </w:pPr>
            <w:r>
              <w:rPr>
                <w:rFonts w:ascii="Calibri" w:eastAsia="Calibri" w:hAnsi="Calibri" w:cs="Calibri"/>
                <w:color w:val="0000FF"/>
                <w:u w:val="single"/>
              </w:rPr>
              <w:t>info@mbms.org.uk</w:t>
            </w:r>
          </w:p>
        </w:tc>
      </w:tr>
      <w:tr w:rsidR="005500AF">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Post title</w:t>
            </w:r>
          </w:p>
        </w:tc>
        <w:tc>
          <w:tcPr>
            <w:tcW w:w="6135" w:type="dxa"/>
            <w:tcBorders>
              <w:top w:val="single" w:sz="6" w:space="0" w:color="000000"/>
              <w:left w:val="nil"/>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 xml:space="preserve">Teacher (of Mathematics) </w:t>
            </w:r>
          </w:p>
        </w:tc>
      </w:tr>
      <w:tr w:rsidR="005500AF">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Permanent / Temporary</w:t>
            </w:r>
          </w:p>
          <w:p w:rsidR="005500AF" w:rsidRDefault="00840C72">
            <w:pPr>
              <w:ind w:left="0" w:hanging="2"/>
              <w:rPr>
                <w:rFonts w:ascii="Calibri" w:eastAsia="Calibri" w:hAnsi="Calibri" w:cs="Calibri"/>
              </w:rPr>
            </w:pPr>
            <w:r>
              <w:rPr>
                <w:rFonts w:ascii="Calibri" w:eastAsia="Calibri" w:hAnsi="Calibri" w:cs="Calibri"/>
                <w:b/>
              </w:rPr>
              <w:t>(if temporary, until when)</w:t>
            </w:r>
          </w:p>
        </w:tc>
        <w:tc>
          <w:tcPr>
            <w:tcW w:w="6135" w:type="dxa"/>
            <w:tcBorders>
              <w:top w:val="single" w:sz="6" w:space="0" w:color="000000"/>
              <w:left w:val="nil"/>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Permanent</w:t>
            </w:r>
          </w:p>
        </w:tc>
      </w:tr>
      <w:tr w:rsidR="005500AF">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Hours per week</w:t>
            </w:r>
          </w:p>
        </w:tc>
        <w:tc>
          <w:tcPr>
            <w:tcW w:w="6135" w:type="dxa"/>
            <w:tcBorders>
              <w:top w:val="single" w:sz="6" w:space="0" w:color="000000"/>
              <w:left w:val="nil"/>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Full Time</w:t>
            </w:r>
          </w:p>
        </w:tc>
      </w:tr>
      <w:tr w:rsidR="005500AF">
        <w:trPr>
          <w:trHeight w:val="386"/>
        </w:trPr>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Salary scale/grade</w:t>
            </w:r>
          </w:p>
        </w:tc>
        <w:tc>
          <w:tcPr>
            <w:tcW w:w="6135" w:type="dxa"/>
            <w:tcBorders>
              <w:top w:val="single" w:sz="6" w:space="0" w:color="000000"/>
              <w:left w:val="nil"/>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MPS/UPS (as appropriate)</w:t>
            </w:r>
          </w:p>
        </w:tc>
      </w:tr>
      <w:tr w:rsidR="005500AF">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 xml:space="preserve">Please indicate if the post is on a equated basis (term time only) or </w:t>
            </w:r>
            <w:proofErr w:type="spellStart"/>
            <w:r>
              <w:rPr>
                <w:rFonts w:ascii="Calibri" w:eastAsia="Calibri" w:hAnsi="Calibri" w:cs="Calibri"/>
                <w:b/>
              </w:rPr>
              <w:t>non equated</w:t>
            </w:r>
            <w:proofErr w:type="spellEnd"/>
            <w:r>
              <w:rPr>
                <w:rFonts w:ascii="Calibri" w:eastAsia="Calibri" w:hAnsi="Calibri" w:cs="Calibri"/>
                <w:b/>
              </w:rPr>
              <w:t xml:space="preserve"> basis (works school holidays)</w:t>
            </w:r>
          </w:p>
        </w:tc>
        <w:tc>
          <w:tcPr>
            <w:tcW w:w="6135" w:type="dxa"/>
            <w:tcBorders>
              <w:top w:val="single" w:sz="6" w:space="0" w:color="000000"/>
              <w:left w:val="single" w:sz="6" w:space="0" w:color="000000"/>
              <w:bottom w:val="single" w:sz="6" w:space="0" w:color="000000"/>
              <w:right w:val="single" w:sz="6" w:space="0" w:color="000000"/>
            </w:tcBorders>
          </w:tcPr>
          <w:p w:rsidR="005500AF" w:rsidRDefault="005500AF">
            <w:pPr>
              <w:ind w:left="0" w:hanging="2"/>
              <w:rPr>
                <w:rFonts w:ascii="Calibri" w:eastAsia="Calibri" w:hAnsi="Calibri" w:cs="Calibri"/>
              </w:rPr>
            </w:pPr>
          </w:p>
        </w:tc>
      </w:tr>
      <w:tr w:rsidR="005500AF">
        <w:tc>
          <w:tcPr>
            <w:tcW w:w="4503"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Date on which appointment is to commence if known</w:t>
            </w:r>
          </w:p>
        </w:tc>
        <w:tc>
          <w:tcPr>
            <w:tcW w:w="6135" w:type="dxa"/>
            <w:tcBorders>
              <w:top w:val="single" w:sz="6" w:space="0" w:color="000000"/>
              <w:left w:val="nil"/>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1 September 2021</w:t>
            </w:r>
          </w:p>
        </w:tc>
      </w:tr>
      <w:tr w:rsidR="005500AF">
        <w:tc>
          <w:tcPr>
            <w:tcW w:w="10638" w:type="dxa"/>
            <w:gridSpan w:val="2"/>
            <w:tcBorders>
              <w:top w:val="single" w:sz="6" w:space="0" w:color="000000"/>
              <w:left w:val="single" w:sz="6" w:space="0" w:color="000000"/>
              <w:bottom w:val="single" w:sz="6" w:space="0" w:color="000000"/>
              <w:right w:val="single" w:sz="6" w:space="0" w:color="000000"/>
            </w:tcBorders>
          </w:tcPr>
          <w:p w:rsidR="009A39BB" w:rsidRPr="009A39BB" w:rsidRDefault="00840C72" w:rsidP="009A39BB">
            <w:pPr>
              <w:pStyle w:val="Heading2"/>
              <w:keepNext w:val="0"/>
              <w:shd w:val="clear" w:color="auto" w:fill="FFFFFF"/>
              <w:spacing w:before="0" w:after="240" w:line="319" w:lineRule="auto"/>
              <w:ind w:left="1" w:hanging="3"/>
              <w:rPr>
                <w:rFonts w:ascii="Calibri" w:eastAsia="Calibri" w:hAnsi="Calibri" w:cs="Calibri"/>
                <w:color w:val="222222"/>
              </w:rPr>
            </w:pPr>
            <w:bookmarkStart w:id="0" w:name="_heading=h.gjdgxs" w:colFirst="0" w:colLast="0"/>
            <w:bookmarkEnd w:id="0"/>
            <w:r w:rsidRPr="009A39BB">
              <w:rPr>
                <w:rFonts w:ascii="Calibri" w:eastAsia="Calibri" w:hAnsi="Calibri" w:cs="Calibri"/>
                <w:color w:val="222222"/>
              </w:rPr>
              <w:t>TEACHER OF MATHS</w:t>
            </w:r>
            <w:bookmarkStart w:id="1" w:name="_heading=h.30j0zll" w:colFirst="0" w:colLast="0"/>
            <w:bookmarkEnd w:id="1"/>
          </w:p>
          <w:p w:rsidR="009A39BB" w:rsidRPr="009A39BB" w:rsidRDefault="00840C72" w:rsidP="009A39BB">
            <w:pPr>
              <w:pStyle w:val="Heading2"/>
              <w:keepNext w:val="0"/>
              <w:shd w:val="clear" w:color="auto" w:fill="FFFFFF"/>
              <w:spacing w:before="0" w:after="240" w:line="319" w:lineRule="auto"/>
              <w:ind w:left="1" w:hanging="3"/>
              <w:rPr>
                <w:rFonts w:ascii="Calibri" w:eastAsia="Calibri" w:hAnsi="Calibri" w:cs="Calibri"/>
                <w:color w:val="222222"/>
                <w:sz w:val="34"/>
                <w:szCs w:val="34"/>
              </w:rPr>
            </w:pPr>
            <w:r>
              <w:rPr>
                <w:rFonts w:ascii="Calibri" w:eastAsia="Calibri" w:hAnsi="Calibri" w:cs="Calibri"/>
                <w:color w:val="222222"/>
              </w:rPr>
              <w:t>Main scale position</w:t>
            </w:r>
          </w:p>
          <w:p w:rsidR="005500AF" w:rsidRPr="009A39BB" w:rsidRDefault="00840C72" w:rsidP="009A39BB">
            <w:pPr>
              <w:pStyle w:val="Heading2"/>
              <w:keepNext w:val="0"/>
              <w:shd w:val="clear" w:color="auto" w:fill="FFFFFF"/>
              <w:spacing w:before="0" w:after="240" w:line="319" w:lineRule="auto"/>
              <w:ind w:left="1" w:hanging="3"/>
              <w:rPr>
                <w:rFonts w:ascii="Calibri" w:eastAsia="Calibri" w:hAnsi="Calibri" w:cs="Calibri"/>
                <w:b w:val="0"/>
                <w:color w:val="222222"/>
                <w:sz w:val="34"/>
                <w:szCs w:val="34"/>
              </w:rPr>
            </w:pPr>
            <w:r>
              <w:rPr>
                <w:rFonts w:ascii="Calibri" w:eastAsia="Calibri" w:hAnsi="Calibri" w:cs="Calibri"/>
                <w:color w:val="222222"/>
              </w:rPr>
              <w:t>Required for Sept 2021</w:t>
            </w:r>
          </w:p>
          <w:p w:rsidR="005500AF" w:rsidRDefault="00840C72">
            <w:pPr>
              <w:ind w:left="0" w:hanging="2"/>
            </w:pPr>
            <w:r>
              <w:t>This is an exciting opportunity for a dynamic, passionate Teacher of Mathematics (experienced or an NQT) to join a forward-thinking and innovative team in this ambitious 9-13 Middle School. Through their teaching and passion for the subject, they will inspire pupils with enthusiasm for maths, emphasising how important it is to modern day life. The successful candidate will teach maths to allocated bands throughout our 9-13 age range.</w:t>
            </w:r>
          </w:p>
          <w:p w:rsidR="005500AF" w:rsidRDefault="005500AF">
            <w:pPr>
              <w:ind w:left="0" w:hanging="2"/>
            </w:pPr>
          </w:p>
          <w:p w:rsidR="005500AF" w:rsidRDefault="00840C72">
            <w:pPr>
              <w:ind w:left="0" w:hanging="2"/>
              <w:rPr>
                <w:highlight w:val="white"/>
              </w:rPr>
            </w:pPr>
            <w:r>
              <w:rPr>
                <w:highlight w:val="white"/>
              </w:rPr>
              <w:t>We seek to appoint an ambitious, enthusiastic and highly motivated Teacher of Maths with a real zest for teaching and learning. You would join a fast-paced and energetic team, who are generous with their time and enjoy sharing resources and expertise. Through collaborative planning, we have strengthened the consistency of teaching across the department along with a positive impact on work life balance.</w:t>
            </w:r>
          </w:p>
          <w:p w:rsidR="005500AF" w:rsidRDefault="005500AF">
            <w:pPr>
              <w:ind w:left="0" w:hanging="2"/>
              <w:rPr>
                <w:highlight w:val="white"/>
              </w:rPr>
            </w:pPr>
          </w:p>
          <w:p w:rsidR="005500AF" w:rsidRDefault="00840C72">
            <w:pPr>
              <w:ind w:left="0" w:hanging="2"/>
              <w:rPr>
                <w:highlight w:val="white"/>
              </w:rPr>
            </w:pPr>
            <w:r>
              <w:rPr>
                <w:highlight w:val="white"/>
              </w:rPr>
              <w:t>This role would also include pastoral responsibility of a form class and the ability to make a contribution to the wider life of the school.</w:t>
            </w:r>
          </w:p>
          <w:p w:rsidR="005500AF" w:rsidRDefault="005500AF">
            <w:pPr>
              <w:ind w:left="0" w:hanging="2"/>
              <w:rPr>
                <w:highlight w:val="white"/>
              </w:rPr>
            </w:pPr>
          </w:p>
          <w:p w:rsidR="005500AF" w:rsidRDefault="00840C72">
            <w:pPr>
              <w:ind w:left="0" w:hanging="2"/>
              <w:rPr>
                <w:highlight w:val="white"/>
              </w:rPr>
            </w:pPr>
            <w:r>
              <w:rPr>
                <w:highlight w:val="white"/>
              </w:rPr>
              <w:t>At Marden Bridge, we are committed to helping staff and pupils reach their full potential and provide a strong Continued Professional Development programme for all staff.</w:t>
            </w:r>
          </w:p>
          <w:p w:rsidR="005500AF" w:rsidRDefault="005500AF">
            <w:pPr>
              <w:ind w:left="0" w:hanging="2"/>
              <w:rPr>
                <w:highlight w:val="white"/>
              </w:rPr>
            </w:pPr>
          </w:p>
          <w:p w:rsidR="005500AF" w:rsidRDefault="00840C72">
            <w:pPr>
              <w:ind w:left="0" w:hanging="2"/>
            </w:pPr>
            <w:r>
              <w:rPr>
                <w:b/>
              </w:rPr>
              <w:t>About the school:</w:t>
            </w:r>
          </w:p>
          <w:p w:rsidR="005500AF" w:rsidRDefault="005500AF">
            <w:pPr>
              <w:ind w:left="0" w:hanging="2"/>
            </w:pPr>
          </w:p>
          <w:p w:rsidR="005500AF" w:rsidRDefault="00840C72">
            <w:pPr>
              <w:ind w:left="0" w:hanging="2"/>
            </w:pPr>
            <w:r>
              <w:t xml:space="preserve">Marden Bridge is an oversubscribed </w:t>
            </w:r>
            <w:r>
              <w:rPr>
                <w:highlight w:val="white"/>
              </w:rPr>
              <w:t>mixed, mainstream, secondary middle school in Whitley Bay, Tyne and Wear. It caters to students aged 9 to 13 and has 600 pupils currently enrolled. The maths team have made rapid progress this year, this was reflected in our strong KS2 SAT results for 2019, where 81% achieved the expected standard and 31% achieved greater depth.</w:t>
            </w:r>
          </w:p>
          <w:p w:rsidR="005500AF" w:rsidRDefault="005500AF">
            <w:pPr>
              <w:ind w:left="0" w:hanging="2"/>
            </w:pPr>
          </w:p>
          <w:p w:rsidR="009A39BB" w:rsidRDefault="009A39BB">
            <w:pPr>
              <w:ind w:left="0" w:hanging="2"/>
            </w:pPr>
          </w:p>
          <w:p w:rsidR="009A39BB" w:rsidRDefault="009A39BB">
            <w:pPr>
              <w:ind w:left="0" w:hanging="2"/>
            </w:pPr>
          </w:p>
          <w:p w:rsidR="009A39BB" w:rsidRDefault="009A39BB">
            <w:pPr>
              <w:ind w:left="0" w:hanging="2"/>
            </w:pPr>
          </w:p>
          <w:p w:rsidR="009A39BB" w:rsidRDefault="009A39BB">
            <w:pPr>
              <w:ind w:left="0" w:hanging="2"/>
            </w:pPr>
          </w:p>
          <w:p w:rsidR="009A39BB" w:rsidRDefault="009A39BB">
            <w:pPr>
              <w:ind w:left="0" w:hanging="2"/>
            </w:pPr>
          </w:p>
          <w:p w:rsidR="009A39BB" w:rsidRDefault="009A39BB">
            <w:pPr>
              <w:ind w:left="0" w:hanging="2"/>
            </w:pPr>
          </w:p>
          <w:p w:rsidR="005500AF" w:rsidRDefault="00840C72">
            <w:pPr>
              <w:ind w:left="0" w:hanging="2"/>
              <w:rPr>
                <w:rFonts w:ascii="Roboto" w:eastAsia="Roboto" w:hAnsi="Roboto" w:cs="Roboto"/>
                <w:sz w:val="21"/>
                <w:szCs w:val="21"/>
                <w:highlight w:val="white"/>
              </w:rPr>
            </w:pPr>
            <w:r>
              <w:rPr>
                <w:rFonts w:ascii="Roboto" w:eastAsia="Roboto" w:hAnsi="Roboto" w:cs="Roboto"/>
                <w:b/>
                <w:sz w:val="21"/>
                <w:szCs w:val="21"/>
                <w:highlight w:val="white"/>
              </w:rPr>
              <w:lastRenderedPageBreak/>
              <w:t>In return, we will offer you:</w:t>
            </w:r>
          </w:p>
          <w:p w:rsidR="005500AF" w:rsidRDefault="005500AF">
            <w:pPr>
              <w:ind w:left="0" w:hanging="2"/>
              <w:rPr>
                <w:rFonts w:ascii="Roboto" w:eastAsia="Roboto" w:hAnsi="Roboto" w:cs="Roboto"/>
                <w:sz w:val="21"/>
                <w:szCs w:val="21"/>
                <w:highlight w:val="white"/>
              </w:rPr>
            </w:pPr>
          </w:p>
          <w:p w:rsidR="005500AF" w:rsidRDefault="00840C72">
            <w:pPr>
              <w:ind w:left="0" w:hanging="2"/>
              <w:rPr>
                <w:sz w:val="21"/>
                <w:szCs w:val="21"/>
                <w:highlight w:val="white"/>
              </w:rPr>
            </w:pPr>
            <w:r>
              <w:rPr>
                <w:rFonts w:ascii="Roboto" w:eastAsia="Roboto" w:hAnsi="Roboto" w:cs="Roboto"/>
                <w:sz w:val="21"/>
                <w:szCs w:val="21"/>
                <w:highlight w:val="white"/>
              </w:rPr>
              <w:t xml:space="preserve">• </w:t>
            </w:r>
            <w:r>
              <w:rPr>
                <w:sz w:val="21"/>
                <w:szCs w:val="21"/>
                <w:highlight w:val="white"/>
              </w:rPr>
              <w:t>A professional and supportive Maths team</w:t>
            </w:r>
          </w:p>
          <w:p w:rsidR="005500AF" w:rsidRDefault="005500AF">
            <w:pPr>
              <w:ind w:left="0" w:hanging="2"/>
              <w:rPr>
                <w:sz w:val="21"/>
                <w:szCs w:val="21"/>
                <w:highlight w:val="white"/>
              </w:rPr>
            </w:pPr>
          </w:p>
          <w:p w:rsidR="005500AF" w:rsidRDefault="00840C72">
            <w:pPr>
              <w:ind w:left="0" w:hanging="2"/>
              <w:rPr>
                <w:sz w:val="21"/>
                <w:szCs w:val="21"/>
                <w:highlight w:val="white"/>
              </w:rPr>
            </w:pPr>
            <w:r>
              <w:rPr>
                <w:sz w:val="21"/>
                <w:szCs w:val="21"/>
                <w:highlight w:val="white"/>
              </w:rPr>
              <w:t>• A personalised approach to continuing professional development</w:t>
            </w:r>
          </w:p>
          <w:p w:rsidR="005500AF" w:rsidRDefault="005500AF">
            <w:pPr>
              <w:ind w:left="0" w:hanging="2"/>
              <w:rPr>
                <w:sz w:val="21"/>
                <w:szCs w:val="21"/>
                <w:highlight w:val="white"/>
              </w:rPr>
            </w:pPr>
          </w:p>
          <w:p w:rsidR="005500AF" w:rsidRDefault="00840C72">
            <w:pPr>
              <w:ind w:left="0" w:hanging="2"/>
              <w:rPr>
                <w:sz w:val="21"/>
                <w:szCs w:val="21"/>
                <w:highlight w:val="white"/>
              </w:rPr>
            </w:pPr>
            <w:r>
              <w:rPr>
                <w:sz w:val="21"/>
                <w:szCs w:val="21"/>
                <w:highlight w:val="white"/>
              </w:rPr>
              <w:t>• A role in a school that has a clear vision for improving outcomes for pupils</w:t>
            </w:r>
          </w:p>
          <w:p w:rsidR="005500AF" w:rsidRDefault="005500AF">
            <w:pPr>
              <w:ind w:left="0" w:hanging="2"/>
              <w:rPr>
                <w:sz w:val="21"/>
                <w:szCs w:val="21"/>
                <w:highlight w:val="white"/>
              </w:rPr>
            </w:pPr>
          </w:p>
          <w:p w:rsidR="005500AF" w:rsidRDefault="00840C72">
            <w:pPr>
              <w:ind w:left="0" w:hanging="2"/>
              <w:rPr>
                <w:sz w:val="21"/>
                <w:szCs w:val="21"/>
                <w:highlight w:val="white"/>
              </w:rPr>
            </w:pPr>
            <w:r>
              <w:rPr>
                <w:sz w:val="21"/>
                <w:szCs w:val="21"/>
                <w:highlight w:val="white"/>
              </w:rPr>
              <w:t>• Pupils with a positive attitude and a willingness to succeed</w:t>
            </w:r>
          </w:p>
          <w:p w:rsidR="005500AF" w:rsidRDefault="005500AF" w:rsidP="009A39BB">
            <w:pPr>
              <w:ind w:leftChars="0" w:left="0" w:firstLineChars="0" w:firstLine="0"/>
              <w:rPr>
                <w:sz w:val="21"/>
                <w:szCs w:val="21"/>
                <w:highlight w:val="white"/>
              </w:rPr>
            </w:pPr>
          </w:p>
          <w:p w:rsidR="005500AF" w:rsidRDefault="005500AF">
            <w:pPr>
              <w:ind w:left="0" w:hanging="2"/>
              <w:rPr>
                <w:sz w:val="21"/>
                <w:szCs w:val="21"/>
                <w:highlight w:val="white"/>
              </w:rPr>
            </w:pPr>
          </w:p>
          <w:p w:rsidR="005500AF" w:rsidRDefault="00840C72">
            <w:pPr>
              <w:ind w:left="0" w:hanging="2"/>
              <w:rPr>
                <w:sz w:val="21"/>
                <w:szCs w:val="21"/>
                <w:highlight w:val="white"/>
              </w:rPr>
            </w:pPr>
            <w:r>
              <w:rPr>
                <w:b/>
                <w:sz w:val="21"/>
                <w:szCs w:val="21"/>
                <w:highlight w:val="white"/>
              </w:rPr>
              <w:t>Maths Hub &amp; Secondary Programmes</w:t>
            </w:r>
          </w:p>
          <w:p w:rsidR="005500AF" w:rsidRDefault="00840C72">
            <w:pPr>
              <w:ind w:left="0" w:hanging="2"/>
              <w:rPr>
                <w:sz w:val="21"/>
                <w:szCs w:val="21"/>
                <w:highlight w:val="white"/>
              </w:rPr>
            </w:pPr>
            <w:r>
              <w:rPr>
                <w:sz w:val="21"/>
                <w:szCs w:val="21"/>
                <w:highlight w:val="white"/>
              </w:rPr>
              <w:t>We are currently part of the Great North Maths Hub Primary and Secondary Mastery Programmes where we are provided with up to date and continuous professional development and training to embed mastery across our whole department.</w:t>
            </w:r>
          </w:p>
          <w:p w:rsidR="005500AF" w:rsidRDefault="00840C72">
            <w:pPr>
              <w:ind w:left="0" w:hanging="2"/>
              <w:rPr>
                <w:sz w:val="21"/>
                <w:szCs w:val="21"/>
                <w:highlight w:val="white"/>
              </w:rPr>
            </w:pPr>
            <w:r>
              <w:rPr>
                <w:sz w:val="21"/>
                <w:szCs w:val="21"/>
                <w:highlight w:val="white"/>
              </w:rPr>
              <w:t>High quality training is delivered regularly to the team, to ensure all members are supported and also inspired to develop and refine their own practice.</w:t>
            </w:r>
          </w:p>
          <w:p w:rsidR="005500AF" w:rsidRDefault="005500AF">
            <w:pPr>
              <w:ind w:left="0" w:hanging="2"/>
              <w:rPr>
                <w:color w:val="222222"/>
                <w:sz w:val="24"/>
                <w:szCs w:val="24"/>
                <w:highlight w:val="white"/>
              </w:rPr>
            </w:pPr>
          </w:p>
          <w:p w:rsidR="005500AF" w:rsidRDefault="00840C72">
            <w:pPr>
              <w:ind w:left="0" w:hanging="2"/>
            </w:pPr>
            <w:r>
              <w:rPr>
                <w:i/>
                <w:color w:val="222222"/>
                <w:sz w:val="24"/>
                <w:szCs w:val="24"/>
                <w:highlight w:val="white"/>
              </w:rPr>
              <w:t>N.B. Visits prior to application are warmly welcomed so you can come and see for yourself what makes Marden Bridge such a special and unique place to work</w:t>
            </w:r>
          </w:p>
          <w:p w:rsidR="005500AF" w:rsidRDefault="00840C72">
            <w:pPr>
              <w:ind w:left="0" w:hanging="2"/>
            </w:pPr>
            <w:bookmarkStart w:id="2" w:name="_heading=h.1fob9te" w:colFirst="0" w:colLast="0"/>
            <w:bookmarkEnd w:id="2"/>
            <w:r>
              <w:br/>
            </w:r>
          </w:p>
          <w:p w:rsidR="005500AF" w:rsidRDefault="00840C72">
            <w:pPr>
              <w:pStyle w:val="Heading3"/>
              <w:keepNext w:val="0"/>
              <w:shd w:val="clear" w:color="auto" w:fill="FFFFFF"/>
              <w:spacing w:before="0" w:after="180" w:line="319" w:lineRule="auto"/>
              <w:ind w:left="1" w:hanging="3"/>
              <w:rPr>
                <w:b w:val="0"/>
                <w:color w:val="222222"/>
              </w:rPr>
            </w:pPr>
            <w:r>
              <w:rPr>
                <w:color w:val="222222"/>
              </w:rPr>
              <w:t xml:space="preserve">Closing date for applications: </w:t>
            </w:r>
            <w:r>
              <w:rPr>
                <w:color w:val="222222"/>
                <w:u w:val="single"/>
              </w:rPr>
              <w:t xml:space="preserve">Friday 23 April 2021 at 9.00am. </w:t>
            </w:r>
            <w:r>
              <w:rPr>
                <w:rFonts w:ascii="Calibri" w:eastAsia="Calibri" w:hAnsi="Calibri" w:cs="Calibri"/>
                <w:color w:val="222222"/>
                <w:sz w:val="24"/>
                <w:szCs w:val="24"/>
              </w:rPr>
              <w:t>For further information, and an application pack, please email lynda.England@mbms.org.uk</w:t>
            </w:r>
          </w:p>
          <w:p w:rsidR="005500AF" w:rsidRDefault="00840C72">
            <w:pPr>
              <w:shd w:val="clear" w:color="auto" w:fill="FFFFFF"/>
              <w:spacing w:after="160"/>
              <w:ind w:left="0" w:hanging="2"/>
              <w:rPr>
                <w:rFonts w:ascii="Calibri" w:eastAsia="Calibri" w:hAnsi="Calibri" w:cs="Calibri"/>
                <w:color w:val="222222"/>
                <w:sz w:val="24"/>
                <w:szCs w:val="24"/>
              </w:rPr>
            </w:pPr>
            <w:r>
              <w:rPr>
                <w:rFonts w:ascii="Calibri" w:eastAsia="Calibri" w:hAnsi="Calibri" w:cs="Calibri"/>
                <w:b/>
                <w:color w:val="222222"/>
                <w:sz w:val="24"/>
                <w:szCs w:val="24"/>
              </w:rPr>
              <w:t>Completed application forms should be returned to the same</w:t>
            </w:r>
            <w:r w:rsidR="00B33549">
              <w:rPr>
                <w:rFonts w:ascii="Calibri" w:eastAsia="Calibri" w:hAnsi="Calibri" w:cs="Calibri"/>
                <w:b/>
                <w:color w:val="222222"/>
                <w:sz w:val="24"/>
                <w:szCs w:val="24"/>
              </w:rPr>
              <w:t xml:space="preserve"> email</w:t>
            </w:r>
            <w:r>
              <w:rPr>
                <w:rFonts w:ascii="Calibri" w:eastAsia="Calibri" w:hAnsi="Calibri" w:cs="Calibri"/>
                <w:b/>
                <w:color w:val="222222"/>
                <w:sz w:val="24"/>
                <w:szCs w:val="24"/>
              </w:rPr>
              <w:t xml:space="preserve"> address. </w:t>
            </w:r>
          </w:p>
          <w:p w:rsidR="005500AF" w:rsidRDefault="005500AF">
            <w:pPr>
              <w:ind w:left="0" w:hanging="2"/>
              <w:rPr>
                <w:rFonts w:ascii="Calibri" w:eastAsia="Calibri" w:hAnsi="Calibri" w:cs="Calibri"/>
              </w:rPr>
            </w:pPr>
          </w:p>
        </w:tc>
      </w:tr>
      <w:tr w:rsidR="005500AF">
        <w:tc>
          <w:tcPr>
            <w:tcW w:w="10638" w:type="dxa"/>
            <w:gridSpan w:val="2"/>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lastRenderedPageBreak/>
              <w:t>Please complete on  separate sheet if necessary</w:t>
            </w:r>
          </w:p>
        </w:tc>
      </w:tr>
    </w:tbl>
    <w:p w:rsidR="005500AF" w:rsidRDefault="005500AF">
      <w:pPr>
        <w:ind w:left="0" w:hanging="2"/>
        <w:rPr>
          <w:rFonts w:ascii="Calibri" w:eastAsia="Calibri" w:hAnsi="Calibri" w:cs="Calibri"/>
        </w:rPr>
      </w:pPr>
    </w:p>
    <w:tbl>
      <w:tblPr>
        <w:tblStyle w:val="a0"/>
        <w:tblW w:w="10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46"/>
        <w:gridCol w:w="2638"/>
      </w:tblGrid>
      <w:tr w:rsidR="005500AF">
        <w:tc>
          <w:tcPr>
            <w:tcW w:w="8046"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Application forms/further details available from/return to:</w:t>
            </w:r>
          </w:p>
          <w:p w:rsidR="005500AF" w:rsidRDefault="00840C72">
            <w:pPr>
              <w:ind w:left="0" w:hanging="2"/>
              <w:rPr>
                <w:rFonts w:ascii="Calibri" w:eastAsia="Calibri" w:hAnsi="Calibri" w:cs="Calibri"/>
              </w:rPr>
            </w:pPr>
            <w:r>
              <w:rPr>
                <w:rFonts w:ascii="Calibri" w:eastAsia="Calibri" w:hAnsi="Calibri" w:cs="Calibri"/>
                <w:b/>
              </w:rPr>
              <w:t>(any special instruction e.g. send S.A.E.)</w:t>
            </w:r>
          </w:p>
        </w:tc>
        <w:tc>
          <w:tcPr>
            <w:tcW w:w="2638"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sz w:val="18"/>
                <w:szCs w:val="18"/>
              </w:rPr>
            </w:pPr>
            <w:r>
              <w:rPr>
                <w:rFonts w:ascii="Calibri" w:eastAsia="Calibri" w:hAnsi="Calibri" w:cs="Calibri"/>
                <w:b/>
                <w:sz w:val="18"/>
                <w:szCs w:val="18"/>
              </w:rPr>
              <w:t>Lynda.england@mbms.org.uk</w:t>
            </w:r>
          </w:p>
        </w:tc>
      </w:tr>
    </w:tbl>
    <w:p w:rsidR="005500AF" w:rsidRDefault="005500AF">
      <w:pPr>
        <w:ind w:left="0" w:hanging="2"/>
        <w:rPr>
          <w:rFonts w:ascii="Calibri" w:eastAsia="Calibri" w:hAnsi="Calibri" w:cs="Calibri"/>
        </w:rPr>
      </w:pPr>
    </w:p>
    <w:tbl>
      <w:tblPr>
        <w:tblStyle w:val="a1"/>
        <w:tblW w:w="106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1"/>
        <w:gridCol w:w="2704"/>
        <w:gridCol w:w="2638"/>
      </w:tblGrid>
      <w:tr w:rsidR="005500AF">
        <w:trPr>
          <w:trHeight w:val="317"/>
        </w:trPr>
        <w:tc>
          <w:tcPr>
            <w:tcW w:w="8046" w:type="dxa"/>
            <w:gridSpan w:val="2"/>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Publication(s)*</w:t>
            </w:r>
          </w:p>
          <w:p w:rsidR="005500AF" w:rsidRDefault="005500AF">
            <w:pPr>
              <w:ind w:left="0" w:hanging="2"/>
              <w:rPr>
                <w:rFonts w:ascii="Calibri" w:eastAsia="Calibri" w:hAnsi="Calibri" w:cs="Calibri"/>
              </w:rPr>
            </w:pPr>
          </w:p>
        </w:tc>
        <w:tc>
          <w:tcPr>
            <w:tcW w:w="2638"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Insertion Date(s)</w:t>
            </w:r>
          </w:p>
        </w:tc>
      </w:tr>
      <w:tr w:rsidR="005500AF">
        <w:tc>
          <w:tcPr>
            <w:tcW w:w="8046" w:type="dxa"/>
            <w:gridSpan w:val="2"/>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Teamwork (adverts received by Friday noon will appear the following Monday)</w:t>
            </w:r>
          </w:p>
        </w:tc>
        <w:tc>
          <w:tcPr>
            <w:tcW w:w="2638"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ASAP</w:t>
            </w:r>
          </w:p>
        </w:tc>
      </w:tr>
      <w:tr w:rsidR="005500AF">
        <w:trPr>
          <w:trHeight w:val="273"/>
        </w:trPr>
        <w:tc>
          <w:tcPr>
            <w:tcW w:w="8046" w:type="dxa"/>
            <w:gridSpan w:val="2"/>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Jobs NE website</w:t>
            </w:r>
          </w:p>
        </w:tc>
        <w:tc>
          <w:tcPr>
            <w:tcW w:w="2638"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ASAP</w:t>
            </w:r>
          </w:p>
        </w:tc>
      </w:tr>
      <w:tr w:rsidR="005500AF">
        <w:tc>
          <w:tcPr>
            <w:tcW w:w="8046" w:type="dxa"/>
            <w:gridSpan w:val="2"/>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rPr>
              <w:t>TES</w:t>
            </w:r>
          </w:p>
        </w:tc>
        <w:tc>
          <w:tcPr>
            <w:tcW w:w="2638" w:type="dxa"/>
            <w:tcBorders>
              <w:top w:val="single" w:sz="6" w:space="0" w:color="000000"/>
              <w:left w:val="single" w:sz="6" w:space="0" w:color="000000"/>
              <w:bottom w:val="single" w:sz="6" w:space="0" w:color="000000"/>
              <w:right w:val="single" w:sz="6" w:space="0" w:color="000000"/>
            </w:tcBorders>
          </w:tcPr>
          <w:p w:rsidR="005500AF" w:rsidRDefault="005500AF">
            <w:pPr>
              <w:ind w:left="0" w:hanging="2"/>
              <w:rPr>
                <w:rFonts w:ascii="Calibri" w:eastAsia="Calibri" w:hAnsi="Calibri" w:cs="Calibri"/>
              </w:rPr>
            </w:pPr>
          </w:p>
        </w:tc>
      </w:tr>
      <w:tr w:rsidR="005500AF">
        <w:tc>
          <w:tcPr>
            <w:tcW w:w="8046" w:type="dxa"/>
            <w:gridSpan w:val="2"/>
            <w:tcBorders>
              <w:top w:val="single" w:sz="6" w:space="0" w:color="000000"/>
              <w:left w:val="single" w:sz="6" w:space="0" w:color="000000"/>
              <w:bottom w:val="single" w:sz="6" w:space="0" w:color="000000"/>
              <w:right w:val="single" w:sz="6" w:space="0" w:color="000000"/>
            </w:tcBorders>
          </w:tcPr>
          <w:p w:rsidR="005500AF" w:rsidRDefault="005500AF">
            <w:pPr>
              <w:ind w:left="0" w:hanging="2"/>
              <w:rPr>
                <w:rFonts w:ascii="Calibri" w:eastAsia="Calibri" w:hAnsi="Calibri" w:cs="Calibri"/>
              </w:rPr>
            </w:pPr>
          </w:p>
        </w:tc>
        <w:tc>
          <w:tcPr>
            <w:tcW w:w="2638" w:type="dxa"/>
            <w:tcBorders>
              <w:top w:val="single" w:sz="6" w:space="0" w:color="000000"/>
              <w:left w:val="single" w:sz="6" w:space="0" w:color="000000"/>
              <w:bottom w:val="single" w:sz="6" w:space="0" w:color="000000"/>
              <w:right w:val="single" w:sz="6" w:space="0" w:color="000000"/>
            </w:tcBorders>
          </w:tcPr>
          <w:p w:rsidR="005500AF" w:rsidRDefault="005500AF">
            <w:pPr>
              <w:ind w:left="0" w:hanging="2"/>
              <w:rPr>
                <w:rFonts w:ascii="Calibri" w:eastAsia="Calibri" w:hAnsi="Calibri" w:cs="Calibri"/>
              </w:rPr>
            </w:pPr>
          </w:p>
        </w:tc>
      </w:tr>
      <w:tr w:rsidR="005500AF">
        <w:tc>
          <w:tcPr>
            <w:tcW w:w="10684" w:type="dxa"/>
            <w:gridSpan w:val="3"/>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Adverts for the T.E.S**, (please indicate which section e.g. Secondary English)</w:t>
            </w:r>
          </w:p>
          <w:p w:rsidR="005500AF" w:rsidRDefault="00840C72">
            <w:pPr>
              <w:ind w:left="0" w:hanging="2"/>
              <w:rPr>
                <w:rFonts w:ascii="Calibri" w:eastAsia="Calibri" w:hAnsi="Calibri" w:cs="Calibri"/>
              </w:rPr>
            </w:pPr>
            <w:r>
              <w:rPr>
                <w:rFonts w:ascii="Calibri" w:eastAsia="Calibri" w:hAnsi="Calibri" w:cs="Calibri"/>
                <w:b/>
              </w:rPr>
              <w:t>Section – Secondary Mathematics</w:t>
            </w:r>
          </w:p>
        </w:tc>
      </w:tr>
      <w:tr w:rsidR="005500AF">
        <w:tc>
          <w:tcPr>
            <w:tcW w:w="5342"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Any special instructions</w:t>
            </w:r>
          </w:p>
          <w:p w:rsidR="005500AF" w:rsidRDefault="00840C72">
            <w:pPr>
              <w:ind w:left="0" w:hanging="2"/>
              <w:rPr>
                <w:rFonts w:ascii="Calibri" w:eastAsia="Calibri" w:hAnsi="Calibri" w:cs="Calibri"/>
              </w:rPr>
            </w:pPr>
            <w:r>
              <w:rPr>
                <w:rFonts w:ascii="Calibri" w:eastAsia="Calibri" w:hAnsi="Calibri" w:cs="Calibri"/>
                <w:b/>
              </w:rPr>
              <w:t>(e.g. school logo, border etc.)</w:t>
            </w:r>
          </w:p>
        </w:tc>
        <w:tc>
          <w:tcPr>
            <w:tcW w:w="5342" w:type="dxa"/>
            <w:gridSpan w:val="2"/>
            <w:tcBorders>
              <w:top w:val="single" w:sz="6" w:space="0" w:color="000000"/>
              <w:left w:val="single" w:sz="6" w:space="0" w:color="000000"/>
              <w:bottom w:val="single" w:sz="6" w:space="0" w:color="000000"/>
              <w:right w:val="single" w:sz="6" w:space="0" w:color="000000"/>
            </w:tcBorders>
          </w:tcPr>
          <w:p w:rsidR="005500AF" w:rsidRDefault="005500AF">
            <w:pPr>
              <w:ind w:left="0" w:hanging="2"/>
              <w:rPr>
                <w:rFonts w:ascii="Calibri" w:eastAsia="Calibri" w:hAnsi="Calibri" w:cs="Calibri"/>
              </w:rPr>
            </w:pPr>
          </w:p>
          <w:p w:rsidR="005500AF" w:rsidRDefault="00840C72">
            <w:pPr>
              <w:ind w:left="0" w:hanging="2"/>
              <w:rPr>
                <w:rFonts w:ascii="Calibri" w:eastAsia="Calibri" w:hAnsi="Calibri" w:cs="Calibri"/>
              </w:rPr>
            </w:pPr>
            <w:r>
              <w:rPr>
                <w:rFonts w:ascii="Calibri" w:eastAsia="Calibri" w:hAnsi="Calibri" w:cs="Calibri"/>
              </w:rPr>
              <w:t>School Logo</w:t>
            </w:r>
          </w:p>
        </w:tc>
      </w:tr>
    </w:tbl>
    <w:p w:rsidR="005500AF" w:rsidRDefault="005500AF">
      <w:pPr>
        <w:ind w:left="0" w:hanging="2"/>
        <w:rPr>
          <w:rFonts w:ascii="Calibri" w:eastAsia="Calibri" w:hAnsi="Calibri" w:cs="Calibri"/>
        </w:rPr>
      </w:pPr>
    </w:p>
    <w:tbl>
      <w:tblPr>
        <w:tblStyle w:val="a2"/>
        <w:tblW w:w="10638"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00" w:firstRow="0" w:lastRow="0" w:firstColumn="0" w:lastColumn="0" w:noHBand="0" w:noVBand="0"/>
      </w:tblPr>
      <w:tblGrid>
        <w:gridCol w:w="6858"/>
        <w:gridCol w:w="3780"/>
      </w:tblGrid>
      <w:tr w:rsidR="005500AF">
        <w:tc>
          <w:tcPr>
            <w:tcW w:w="6858" w:type="dxa"/>
            <w:tcBorders>
              <w:top w:val="single" w:sz="6" w:space="0" w:color="000000"/>
              <w:left w:val="single" w:sz="6" w:space="0" w:color="000000"/>
              <w:bottom w:val="single" w:sz="6" w:space="0" w:color="000000"/>
              <w:right w:val="single" w:sz="6" w:space="0" w:color="000000"/>
            </w:tcBorders>
          </w:tcPr>
          <w:p w:rsidR="005500AF" w:rsidRDefault="00840C72">
            <w:pPr>
              <w:ind w:left="0" w:hanging="2"/>
              <w:rPr>
                <w:rFonts w:ascii="Calibri" w:eastAsia="Calibri" w:hAnsi="Calibri" w:cs="Calibri"/>
              </w:rPr>
            </w:pPr>
            <w:r>
              <w:rPr>
                <w:rFonts w:ascii="Calibri" w:eastAsia="Calibri" w:hAnsi="Calibri" w:cs="Calibri"/>
                <w:b/>
              </w:rPr>
              <w:t>Closing date and time (if no time is indicated we will assume 11.59pm)</w:t>
            </w:r>
          </w:p>
        </w:tc>
        <w:tc>
          <w:tcPr>
            <w:tcW w:w="3780" w:type="dxa"/>
            <w:tcBorders>
              <w:top w:val="single" w:sz="6" w:space="0" w:color="000000"/>
              <w:left w:val="single" w:sz="6" w:space="0" w:color="000000"/>
              <w:bottom w:val="single" w:sz="6" w:space="0" w:color="000000"/>
              <w:right w:val="single" w:sz="6" w:space="0" w:color="000000"/>
            </w:tcBorders>
          </w:tcPr>
          <w:p w:rsidR="005500AF" w:rsidRDefault="00840C72" w:rsidP="005B27D1">
            <w:pPr>
              <w:ind w:left="0" w:hanging="2"/>
              <w:rPr>
                <w:rFonts w:ascii="Calibri" w:eastAsia="Calibri" w:hAnsi="Calibri" w:cs="Calibri"/>
              </w:rPr>
            </w:pPr>
            <w:r>
              <w:rPr>
                <w:rFonts w:ascii="Calibri" w:eastAsia="Calibri" w:hAnsi="Calibri" w:cs="Calibri"/>
              </w:rPr>
              <w:t>Friday 23 April 2021</w:t>
            </w:r>
            <w:r w:rsidR="005B27D1">
              <w:rPr>
                <w:rFonts w:ascii="Calibri" w:eastAsia="Calibri" w:hAnsi="Calibri" w:cs="Calibri"/>
              </w:rPr>
              <w:t xml:space="preserve"> 9am</w:t>
            </w:r>
            <w:bookmarkStart w:id="3" w:name="_GoBack"/>
            <w:bookmarkEnd w:id="3"/>
          </w:p>
        </w:tc>
      </w:tr>
    </w:tbl>
    <w:p w:rsidR="005500AF" w:rsidRDefault="005500AF">
      <w:pPr>
        <w:ind w:left="0" w:hanging="2"/>
        <w:rPr>
          <w:rFonts w:ascii="Calibri" w:eastAsia="Calibri" w:hAnsi="Calibri" w:cs="Calibri"/>
        </w:rPr>
      </w:pPr>
    </w:p>
    <w:p w:rsidR="005500AF" w:rsidRDefault="00840C72">
      <w:pPr>
        <w:ind w:left="0" w:hanging="2"/>
        <w:rPr>
          <w:rFonts w:ascii="Arial" w:eastAsia="Arial" w:hAnsi="Arial" w:cs="Arial"/>
          <w:sz w:val="24"/>
          <w:szCs w:val="24"/>
        </w:rPr>
      </w:pPr>
      <w:r>
        <w:rPr>
          <w:rFonts w:ascii="Calibri" w:eastAsia="Calibri" w:hAnsi="Calibri" w:cs="Calibri"/>
        </w:rPr>
        <w:t>*Unless specified online adverts will appear in conjunction with the T</w:t>
      </w:r>
      <w:r>
        <w:rPr>
          <w:rFonts w:ascii="Arial" w:eastAsia="Arial" w:hAnsi="Arial" w:cs="Arial"/>
          <w:sz w:val="24"/>
          <w:szCs w:val="24"/>
        </w:rPr>
        <w:t>eamwork advert</w:t>
      </w:r>
    </w:p>
    <w:p w:rsidR="005500AF" w:rsidRDefault="00840C72">
      <w:pPr>
        <w:ind w:left="0" w:hanging="2"/>
        <w:rPr>
          <w:rFonts w:ascii="Arial" w:eastAsia="Arial" w:hAnsi="Arial" w:cs="Arial"/>
          <w:sz w:val="24"/>
          <w:szCs w:val="24"/>
        </w:rPr>
      </w:pPr>
      <w:r>
        <w:rPr>
          <w:rFonts w:ascii="Arial" w:eastAsia="Arial" w:hAnsi="Arial" w:cs="Arial"/>
          <w:sz w:val="24"/>
          <w:szCs w:val="24"/>
        </w:rPr>
        <w:t>**For TES adverts please state the web package you require (Bronze/Silver/Gold) and also please provide a layout of the advert as you wish it to appear.</w:t>
      </w:r>
    </w:p>
    <w:sectPr w:rsidR="005500AF">
      <w:headerReference w:type="even" r:id="rId7"/>
      <w:headerReference w:type="default" r:id="rId8"/>
      <w:footerReference w:type="even" r:id="rId9"/>
      <w:footerReference w:type="default" r:id="rId10"/>
      <w:headerReference w:type="first" r:id="rId11"/>
      <w:footerReference w:type="first" r:id="rId12"/>
      <w:pgSz w:w="11909" w:h="16834"/>
      <w:pgMar w:top="720" w:right="720" w:bottom="720" w:left="720" w:header="28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5B" w:rsidRDefault="00840C72">
      <w:pPr>
        <w:ind w:left="0" w:hanging="2"/>
      </w:pPr>
      <w:r>
        <w:separator/>
      </w:r>
    </w:p>
  </w:endnote>
  <w:endnote w:type="continuationSeparator" w:id="0">
    <w:p w:rsidR="00BE465B" w:rsidRDefault="00840C72">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D7" w:rsidRDefault="006E54D7">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D7" w:rsidRDefault="006E54D7">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D7" w:rsidRDefault="006E54D7">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5B" w:rsidRDefault="00840C72">
      <w:pPr>
        <w:ind w:left="0" w:hanging="2"/>
      </w:pPr>
      <w:r>
        <w:separator/>
      </w:r>
    </w:p>
  </w:footnote>
  <w:footnote w:type="continuationSeparator" w:id="0">
    <w:p w:rsidR="00BE465B" w:rsidRDefault="00840C72">
      <w:pPr>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D7" w:rsidRDefault="006E54D7">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AF" w:rsidRDefault="006E54D7">
    <w:pPr>
      <w:pBdr>
        <w:top w:val="nil"/>
        <w:left w:val="nil"/>
        <w:bottom w:val="nil"/>
        <w:right w:val="nil"/>
        <w:between w:val="nil"/>
      </w:pBdr>
      <w:ind w:left="1" w:hanging="3"/>
      <w:jc w:val="center"/>
      <w:rPr>
        <w:color w:val="000000"/>
      </w:rPr>
    </w:pPr>
    <w:r>
      <w:rPr>
        <w:rFonts w:ascii="Arial" w:eastAsia="Arial" w:hAnsi="Arial" w:cs="Arial"/>
        <w:b/>
        <w:noProof/>
        <w:color w:val="000000"/>
        <w:sz w:val="32"/>
        <w:szCs w:val="32"/>
      </w:rPr>
      <w:drawing>
        <wp:inline distT="0" distB="0" distL="0" distR="0">
          <wp:extent cx="6647815" cy="971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ms-Full-logo-tag-wbg@1x.jpg"/>
                  <pic:cNvPicPr/>
                </pic:nvPicPr>
                <pic:blipFill>
                  <a:blip r:embed="rId1">
                    <a:extLst>
                      <a:ext uri="{28A0092B-C50C-407E-A947-70E740481C1C}">
                        <a14:useLocalDpi xmlns:a14="http://schemas.microsoft.com/office/drawing/2010/main" val="0"/>
                      </a:ext>
                    </a:extLst>
                  </a:blip>
                  <a:stretch>
                    <a:fillRect/>
                  </a:stretch>
                </pic:blipFill>
                <pic:spPr>
                  <a:xfrm>
                    <a:off x="0" y="0"/>
                    <a:ext cx="6647815" cy="9715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D7" w:rsidRDefault="006E54D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AF"/>
    <w:rsid w:val="005500AF"/>
    <w:rsid w:val="005B27D1"/>
    <w:rsid w:val="006E54D7"/>
    <w:rsid w:val="00840C72"/>
    <w:rsid w:val="009A39BB"/>
    <w:rsid w:val="00B33549"/>
    <w:rsid w:val="00BE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0C63FC-FDC0-434B-B374-7D27CB2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adjustRightInd w:val="0"/>
      <w:ind w:leftChars="-1" w:left="-1" w:hangingChars="1" w:hanging="1"/>
      <w:textDirection w:val="btLr"/>
      <w:textAlignment w:val="baseline"/>
      <w:outlineLvl w:val="0"/>
    </w:pPr>
    <w:rPr>
      <w:position w:val="-1"/>
    </w:rPr>
  </w:style>
  <w:style w:type="paragraph" w:styleId="Heading1">
    <w:name w:val="heading 1"/>
    <w:basedOn w:val="Normal"/>
    <w:next w:val="Normal"/>
    <w:pPr>
      <w:keepNext/>
    </w:pPr>
    <w:rPr>
      <w:rFonts w:ascii="Arial" w:hAnsi="Arial"/>
      <w:b/>
      <w:sz w:val="24"/>
    </w:rPr>
  </w:style>
  <w:style w:type="paragraph" w:styleId="Heading2">
    <w:name w:val="heading 2"/>
    <w:basedOn w:val="Normal"/>
    <w:next w:val="Normal"/>
    <w:qFormat/>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EJ8WrXO3JZDUSJQQDcfzpmAYw==">AMUW2mXZdH6AQ+tpucQRaf0fPV6gnvjVUm9X1xXrNGb3EmApHlVSM9mmVcoHB2sLr5Wj/AqFIrnjjRmM6F03kfqNHnYwIuO+5B7iyfOt9I3kKxwJJlo8hElY3b/mCAF5BY9gXzI7s7Pv3Go4H1zvBU8liMQYiSFUmQ==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 dixon</dc:creator>
  <cp:lastModifiedBy>Lynda England</cp:lastModifiedBy>
  <cp:revision>6</cp:revision>
  <dcterms:created xsi:type="dcterms:W3CDTF">2021-03-16T12:32:00Z</dcterms:created>
  <dcterms:modified xsi:type="dcterms:W3CDTF">2021-04-09T07:53:00Z</dcterms:modified>
</cp:coreProperties>
</file>