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52B801E6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5B54E9">
        <w:rPr>
          <w:rFonts w:asciiTheme="minorHAnsi" w:hAnsiTheme="minorHAnsi" w:cstheme="minorHAnsi"/>
          <w:b/>
          <w:color w:val="002060"/>
          <w:sz w:val="40"/>
          <w:szCs w:val="40"/>
        </w:rPr>
        <w:t>Music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16F07356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5B54E9">
        <w:rPr>
          <w:rFonts w:asciiTheme="minorHAnsi" w:hAnsiTheme="minorHAnsi"/>
          <w:color w:val="002060"/>
          <w:sz w:val="22"/>
        </w:rPr>
        <w:t>Music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445828E8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</w:t>
      </w:r>
      <w:proofErr w:type="gramStart"/>
      <w:r w:rsidRPr="00FB58DD">
        <w:rPr>
          <w:rFonts w:asciiTheme="minorHAnsi" w:hAnsiTheme="minorHAnsi"/>
          <w:color w:val="002060"/>
          <w:sz w:val="22"/>
        </w:rPr>
        <w:t>syllabuses</w:t>
      </w:r>
      <w:proofErr w:type="gramEnd"/>
      <w:r w:rsidRPr="00FB58DD">
        <w:rPr>
          <w:rFonts w:asciiTheme="minorHAnsi" w:hAnsiTheme="minorHAnsi"/>
          <w:color w:val="002060"/>
          <w:sz w:val="22"/>
        </w:rPr>
        <w:t xml:space="preserve"> and schemes of work in </w:t>
      </w:r>
      <w:r w:rsidR="005B54E9">
        <w:rPr>
          <w:rFonts w:asciiTheme="minorHAnsi" w:hAnsiTheme="minorHAnsi"/>
          <w:color w:val="002060"/>
          <w:sz w:val="22"/>
        </w:rPr>
        <w:t>Music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58113EF8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prepare for and attend</w:t>
      </w:r>
      <w:r w:rsidR="00D87AAD">
        <w:rPr>
          <w:rFonts w:asciiTheme="minorHAnsi" w:hAnsiTheme="minorHAnsi"/>
          <w:color w:val="002060"/>
          <w:sz w:val="22"/>
        </w:rPr>
        <w:t xml:space="preserve"> </w:t>
      </w:r>
      <w:r w:rsidR="005B54E9">
        <w:rPr>
          <w:rFonts w:asciiTheme="minorHAnsi" w:hAnsiTheme="minorHAnsi"/>
          <w:color w:val="002060"/>
          <w:sz w:val="22"/>
        </w:rPr>
        <w:t>Music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5B54E9">
        <w:rPr>
          <w:rFonts w:asciiTheme="minorHAnsi" w:hAnsiTheme="minorHAnsi"/>
          <w:color w:val="002060"/>
          <w:sz w:val="22"/>
        </w:rPr>
        <w:t>Music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6CC5648F" w:rsidR="00EF24BA" w:rsidRPr="00D87AAD" w:rsidRDefault="00FB58DD" w:rsidP="00BD1242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D87AAD">
        <w:rPr>
          <w:rFonts w:asciiTheme="minorHAnsi" w:hAnsiTheme="minorHAnsi"/>
          <w:color w:val="002060"/>
          <w:sz w:val="22"/>
        </w:rPr>
        <w:t xml:space="preserve">To </w:t>
      </w:r>
      <w:r w:rsidR="00EF24BA" w:rsidRPr="00D87AAD">
        <w:rPr>
          <w:rFonts w:asciiTheme="minorHAnsi" w:hAnsiTheme="minorHAnsi"/>
          <w:color w:val="002060"/>
          <w:sz w:val="22"/>
        </w:rPr>
        <w:t>undertake specific duties within the</w:t>
      </w:r>
      <w:r w:rsidR="00B30055" w:rsidRPr="00D87AAD">
        <w:rPr>
          <w:rFonts w:asciiTheme="minorHAnsi" w:hAnsiTheme="minorHAnsi"/>
          <w:color w:val="002060"/>
          <w:sz w:val="22"/>
        </w:rPr>
        <w:t xml:space="preserve"> </w:t>
      </w:r>
      <w:r w:rsidR="005B54E9">
        <w:rPr>
          <w:rFonts w:asciiTheme="minorHAnsi" w:hAnsiTheme="minorHAnsi"/>
          <w:color w:val="002060"/>
          <w:sz w:val="22"/>
        </w:rPr>
        <w:t>Music</w:t>
      </w:r>
      <w:r w:rsidR="00D87AAD">
        <w:rPr>
          <w:rFonts w:asciiTheme="minorHAnsi" w:hAnsiTheme="minorHAnsi"/>
          <w:color w:val="002060"/>
          <w:sz w:val="22"/>
        </w:rPr>
        <w:t xml:space="preserve"> </w:t>
      </w:r>
      <w:r w:rsidR="00EF24BA" w:rsidRPr="00D87AAD">
        <w:rPr>
          <w:rFonts w:asciiTheme="minorHAnsi" w:hAnsiTheme="minorHAnsi"/>
          <w:color w:val="002060"/>
          <w:sz w:val="22"/>
        </w:rPr>
        <w:t>Team as agreed with the Head of Faculty</w:t>
      </w:r>
      <w:r w:rsidRPr="00D87AAD">
        <w:rPr>
          <w:rFonts w:asciiTheme="minorHAnsi" w:hAnsiTheme="minorHAnsi"/>
          <w:color w:val="002060"/>
          <w:sz w:val="22"/>
        </w:rPr>
        <w:t>.</w:t>
      </w:r>
      <w:r w:rsidR="00EF24BA" w:rsidRPr="00D87AA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69D1DAC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5B54E9">
              <w:rPr>
                <w:rFonts w:asciiTheme="minorHAnsi" w:hAnsiTheme="minorHAnsi"/>
                <w:color w:val="002060"/>
                <w:sz w:val="22"/>
              </w:rPr>
              <w:t>Music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40A2DB09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 w:rsidR="005B54E9">
        <w:rPr>
          <w:rFonts w:asciiTheme="minorHAnsi" w:hAnsiTheme="minorHAnsi" w:cstheme="minorHAnsi"/>
          <w:color w:val="002060"/>
          <w:sz w:val="21"/>
          <w:szCs w:val="21"/>
        </w:rPr>
        <w:t>May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</w:t>
      </w:r>
      <w:r w:rsidR="00E53DED">
        <w:rPr>
          <w:rFonts w:asciiTheme="minorHAnsi" w:hAnsiTheme="minorHAnsi" w:cstheme="minorHAnsi"/>
          <w:color w:val="002060"/>
          <w:sz w:val="21"/>
          <w:szCs w:val="21"/>
        </w:rPr>
        <w:t>3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12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FCED" w14:textId="77777777" w:rsidR="00B357FD" w:rsidRDefault="00B357FD" w:rsidP="00995AB6">
      <w:pPr>
        <w:spacing w:after="0" w:line="240" w:lineRule="auto"/>
      </w:pPr>
      <w:r>
        <w:separator/>
      </w:r>
    </w:p>
  </w:endnote>
  <w:endnote w:type="continuationSeparator" w:id="0">
    <w:p w14:paraId="6F75C818" w14:textId="77777777" w:rsidR="00B357FD" w:rsidRDefault="00B357FD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A3F" w14:textId="77777777" w:rsidR="00B357FD" w:rsidRDefault="00B357FD" w:rsidP="00995AB6">
      <w:pPr>
        <w:spacing w:after="0" w:line="240" w:lineRule="auto"/>
      </w:pPr>
      <w:r>
        <w:separator/>
      </w:r>
    </w:p>
  </w:footnote>
  <w:footnote w:type="continuationSeparator" w:id="0">
    <w:p w14:paraId="3E7EF399" w14:textId="77777777" w:rsidR="00B357FD" w:rsidRDefault="00B357FD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006860054">
    <w:abstractNumId w:val="18"/>
  </w:num>
  <w:num w:numId="2" w16cid:durableId="1187989229">
    <w:abstractNumId w:val="6"/>
  </w:num>
  <w:num w:numId="3" w16cid:durableId="262808003">
    <w:abstractNumId w:val="4"/>
  </w:num>
  <w:num w:numId="4" w16cid:durableId="1652979120">
    <w:abstractNumId w:val="3"/>
  </w:num>
  <w:num w:numId="5" w16cid:durableId="1767728400">
    <w:abstractNumId w:val="20"/>
  </w:num>
  <w:num w:numId="6" w16cid:durableId="1027876457">
    <w:abstractNumId w:val="19"/>
  </w:num>
  <w:num w:numId="7" w16cid:durableId="700857452">
    <w:abstractNumId w:val="12"/>
  </w:num>
  <w:num w:numId="8" w16cid:durableId="1335763790">
    <w:abstractNumId w:val="8"/>
  </w:num>
  <w:num w:numId="9" w16cid:durableId="221258245">
    <w:abstractNumId w:val="22"/>
  </w:num>
  <w:num w:numId="10" w16cid:durableId="1512060659">
    <w:abstractNumId w:val="13"/>
  </w:num>
  <w:num w:numId="11" w16cid:durableId="1743403718">
    <w:abstractNumId w:val="21"/>
  </w:num>
  <w:num w:numId="12" w16cid:durableId="314114678">
    <w:abstractNumId w:val="0"/>
  </w:num>
  <w:num w:numId="13" w16cid:durableId="1584871062">
    <w:abstractNumId w:val="7"/>
  </w:num>
  <w:num w:numId="14" w16cid:durableId="1099452840">
    <w:abstractNumId w:val="11"/>
  </w:num>
  <w:num w:numId="15" w16cid:durableId="866140431">
    <w:abstractNumId w:val="16"/>
  </w:num>
  <w:num w:numId="16" w16cid:durableId="1982886339">
    <w:abstractNumId w:val="9"/>
  </w:num>
  <w:num w:numId="17" w16cid:durableId="2123837154">
    <w:abstractNumId w:val="15"/>
  </w:num>
  <w:num w:numId="18" w16cid:durableId="1613702445">
    <w:abstractNumId w:val="5"/>
  </w:num>
  <w:num w:numId="19" w16cid:durableId="233855503">
    <w:abstractNumId w:val="23"/>
  </w:num>
  <w:num w:numId="20" w16cid:durableId="1999339494">
    <w:abstractNumId w:val="2"/>
  </w:num>
  <w:num w:numId="21" w16cid:durableId="1604460866">
    <w:abstractNumId w:val="1"/>
  </w:num>
  <w:num w:numId="22" w16cid:durableId="2095742846">
    <w:abstractNumId w:val="14"/>
  </w:num>
  <w:num w:numId="23" w16cid:durableId="1304769462">
    <w:abstractNumId w:val="10"/>
  </w:num>
  <w:num w:numId="24" w16cid:durableId="14629167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473E1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B54E9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97A90"/>
    <w:rsid w:val="007A3735"/>
    <w:rsid w:val="007B3DBB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5365"/>
    <w:rsid w:val="00A20F03"/>
    <w:rsid w:val="00A24742"/>
    <w:rsid w:val="00A54CEF"/>
    <w:rsid w:val="00A737A4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50B6"/>
    <w:rsid w:val="00D87AAD"/>
    <w:rsid w:val="00DB216D"/>
    <w:rsid w:val="00DC3FBE"/>
    <w:rsid w:val="00DC48C1"/>
    <w:rsid w:val="00DC55DD"/>
    <w:rsid w:val="00E0593B"/>
    <w:rsid w:val="00E204BA"/>
    <w:rsid w:val="00E3168E"/>
    <w:rsid w:val="00E53DED"/>
    <w:rsid w:val="00E563A4"/>
    <w:rsid w:val="00EA5A2D"/>
    <w:rsid w:val="00EE06AB"/>
    <w:rsid w:val="00EF24BA"/>
    <w:rsid w:val="00F15F0C"/>
    <w:rsid w:val="00F23E16"/>
    <w:rsid w:val="00F25768"/>
    <w:rsid w:val="00F669C6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F7C23D4DD564A9C66C9C07833B269" ma:contentTypeVersion="7" ma:contentTypeDescription="Create a new document." ma:contentTypeScope="" ma:versionID="1fcbd0c18714271b28c8814d379edfd4">
  <xsd:schema xmlns:xsd="http://www.w3.org/2001/XMLSchema" xmlns:xs="http://www.w3.org/2001/XMLSchema" xmlns:p="http://schemas.microsoft.com/office/2006/metadata/properties" xmlns:ns2="3750aaa0-5ecc-4888-bb41-f7476e072dbb" xmlns:ns3="f402cf2f-e766-4d46-a637-4423474bc454" targetNamespace="http://schemas.microsoft.com/office/2006/metadata/properties" ma:root="true" ma:fieldsID="8312a2e6e9a428d059f8eaafb2115d67" ns2:_="" ns3:_="">
    <xsd:import namespace="3750aaa0-5ecc-4888-bb41-f7476e072dbb"/>
    <xsd:import namespace="f402cf2f-e766-4d46-a637-4423474b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aaa0-5ecc-4888-bb41-f7476e07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cf2f-e766-4d46-a637-4423474b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19FDA-50E7-4EE8-A085-3AF3E87C9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9D76-2C23-4C4F-8E35-F0A23B2E0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180D0-8D65-4093-9ADD-714102F539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141A-DB78-497B-99D3-4CD8FCA1A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Zaineb Anwar</cp:lastModifiedBy>
  <cp:revision>3</cp:revision>
  <cp:lastPrinted>2022-03-02T15:29:00Z</cp:lastPrinted>
  <dcterms:created xsi:type="dcterms:W3CDTF">2023-05-05T08:14:00Z</dcterms:created>
  <dcterms:modified xsi:type="dcterms:W3CDTF">2023-05-05T08:18:00Z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0x010100579F7C23D4DD564A9C66C9C07833B269</vt:lpwstr>
  </property>
</Properties>
</file>