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512" w:rsidRDefault="00AD59DD" w:rsidP="00563765">
      <w:pPr>
        <w:jc w:val="center"/>
      </w:pPr>
      <w:r>
        <w:rPr>
          <w:b/>
          <w:noProof/>
          <w:lang w:eastAsia="en-GB"/>
        </w:rPr>
        <w:drawing>
          <wp:anchor distT="0" distB="0" distL="114300" distR="114300" simplePos="0" relativeHeight="251659264" behindDoc="1" locked="0" layoutInCell="1" allowOverlap="1" wp14:anchorId="624602CC" wp14:editId="32E62473">
            <wp:simplePos x="0" y="0"/>
            <wp:positionH relativeFrom="margin">
              <wp:align>center</wp:align>
            </wp:positionH>
            <wp:positionV relativeFrom="paragraph">
              <wp:posOffset>-518160</wp:posOffset>
            </wp:positionV>
            <wp:extent cx="2769870" cy="602615"/>
            <wp:effectExtent l="0" t="0" r="0" b="6985"/>
            <wp:wrapNone/>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59DD" w:rsidRDefault="00F51CDD" w:rsidP="00AD59DD">
      <w:pPr>
        <w:jc w:val="center"/>
        <w:rPr>
          <w:b/>
          <w:sz w:val="28"/>
          <w:szCs w:val="28"/>
        </w:rPr>
      </w:pPr>
      <w:r>
        <w:rPr>
          <w:b/>
          <w:sz w:val="28"/>
          <w:szCs w:val="28"/>
        </w:rPr>
        <w:t xml:space="preserve">TEACHER OF MUSIC </w:t>
      </w:r>
      <w:r w:rsidR="00AD59DD"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7362"/>
      </w:tblGrid>
      <w:tr w:rsidR="00563765" w:rsidRPr="005F722B" w:rsidTr="00E02357">
        <w:trPr>
          <w:trHeight w:val="567"/>
        </w:trPr>
        <w:tc>
          <w:tcPr>
            <w:tcW w:w="1177" w:type="pct"/>
            <w:vAlign w:val="center"/>
          </w:tcPr>
          <w:p w:rsidR="00563765" w:rsidRPr="00782815" w:rsidRDefault="00563765" w:rsidP="003D0A51">
            <w:pPr>
              <w:spacing w:after="0" w:line="240" w:lineRule="auto"/>
              <w:rPr>
                <w:b/>
              </w:rPr>
            </w:pPr>
            <w:r>
              <w:rPr>
                <w:b/>
              </w:rPr>
              <w:t>School</w:t>
            </w:r>
            <w:r w:rsidRPr="00782815">
              <w:rPr>
                <w:b/>
              </w:rPr>
              <w:t>:</w:t>
            </w:r>
          </w:p>
        </w:tc>
        <w:tc>
          <w:tcPr>
            <w:tcW w:w="3823" w:type="pct"/>
            <w:shd w:val="clear" w:color="auto" w:fill="auto"/>
            <w:vAlign w:val="center"/>
          </w:tcPr>
          <w:p w:rsidR="00563765" w:rsidRPr="00593BE4" w:rsidRDefault="00CA3483" w:rsidP="003D0A51">
            <w:pPr>
              <w:tabs>
                <w:tab w:val="left" w:pos="631"/>
              </w:tabs>
              <w:spacing w:after="0" w:line="240" w:lineRule="auto"/>
              <w:rPr>
                <w:rFonts w:cs="Arial"/>
                <w:b/>
              </w:rPr>
            </w:pPr>
            <w:r>
              <w:rPr>
                <w:b/>
              </w:rPr>
              <w:t>S</w:t>
            </w:r>
            <w:r w:rsidR="00F51CDD">
              <w:rPr>
                <w:b/>
              </w:rPr>
              <w:t>pringwood</w:t>
            </w:r>
            <w:r w:rsidR="00891CC6" w:rsidRPr="00FD5B64">
              <w:rPr>
                <w:b/>
              </w:rPr>
              <w:t xml:space="preserve"> High School part of West Norfolk Academies Trust</w:t>
            </w:r>
          </w:p>
        </w:tc>
      </w:tr>
      <w:tr w:rsidR="00563765" w:rsidRPr="005F722B" w:rsidTr="00E02357">
        <w:trPr>
          <w:trHeight w:val="567"/>
        </w:trPr>
        <w:tc>
          <w:tcPr>
            <w:tcW w:w="1177" w:type="pct"/>
            <w:vAlign w:val="center"/>
          </w:tcPr>
          <w:p w:rsidR="00563765" w:rsidRPr="00782815" w:rsidRDefault="00563765" w:rsidP="003D0A51">
            <w:pPr>
              <w:spacing w:after="0" w:line="240" w:lineRule="auto"/>
              <w:rPr>
                <w:b/>
              </w:rPr>
            </w:pPr>
            <w:r w:rsidRPr="00782815">
              <w:rPr>
                <w:b/>
              </w:rPr>
              <w:t>Job Title:</w:t>
            </w:r>
          </w:p>
        </w:tc>
        <w:tc>
          <w:tcPr>
            <w:tcW w:w="3823" w:type="pct"/>
            <w:shd w:val="clear" w:color="auto" w:fill="FFFFFF" w:themeFill="background1"/>
            <w:vAlign w:val="center"/>
          </w:tcPr>
          <w:p w:rsidR="00563765" w:rsidRPr="00593BE4" w:rsidRDefault="00E02357" w:rsidP="005A2F1B">
            <w:pPr>
              <w:spacing w:after="0" w:line="240" w:lineRule="auto"/>
              <w:rPr>
                <w:rFonts w:cs="Arial"/>
                <w:b/>
              </w:rPr>
            </w:pPr>
            <w:r>
              <w:rPr>
                <w:rFonts w:cs="Arial"/>
                <w:b/>
              </w:rPr>
              <w:t xml:space="preserve">Teacher of </w:t>
            </w:r>
            <w:r w:rsidR="00891CC6">
              <w:rPr>
                <w:rFonts w:cs="Arial"/>
                <w:b/>
              </w:rPr>
              <w:t>Music</w:t>
            </w:r>
            <w:r w:rsidR="005677BA">
              <w:rPr>
                <w:rFonts w:cs="Arial"/>
                <w:b/>
              </w:rPr>
              <w:t xml:space="preserve"> </w:t>
            </w:r>
            <w:r w:rsidR="00F51CDD">
              <w:rPr>
                <w:rFonts w:cs="Arial"/>
                <w:b/>
              </w:rPr>
              <w:t xml:space="preserve">(part-time 0.4 </w:t>
            </w:r>
            <w:r w:rsidR="007264B2">
              <w:rPr>
                <w:rFonts w:cs="Arial"/>
                <w:b/>
              </w:rPr>
              <w:t xml:space="preserve">of </w:t>
            </w:r>
            <w:proofErr w:type="gramStart"/>
            <w:r w:rsidR="007264B2">
              <w:rPr>
                <w:rFonts w:cs="Arial"/>
                <w:b/>
              </w:rPr>
              <w:t xml:space="preserve">FTE </w:t>
            </w:r>
            <w:r w:rsidR="00F51CDD">
              <w:rPr>
                <w:rFonts w:cs="Arial"/>
                <w:b/>
              </w:rPr>
              <w:t>)</w:t>
            </w:r>
            <w:proofErr w:type="gramEnd"/>
          </w:p>
        </w:tc>
      </w:tr>
      <w:tr w:rsidR="00563765" w:rsidRPr="005F722B" w:rsidTr="00E02357">
        <w:trPr>
          <w:trHeight w:val="567"/>
        </w:trPr>
        <w:tc>
          <w:tcPr>
            <w:tcW w:w="1177" w:type="pct"/>
            <w:vAlign w:val="center"/>
          </w:tcPr>
          <w:p w:rsidR="00563765" w:rsidRPr="00782815" w:rsidRDefault="00C81A7F" w:rsidP="00C81A7F">
            <w:pPr>
              <w:spacing w:after="0" w:line="240" w:lineRule="auto"/>
              <w:rPr>
                <w:b/>
              </w:rPr>
            </w:pPr>
            <w:r>
              <w:rPr>
                <w:b/>
              </w:rPr>
              <w:t>Salary</w:t>
            </w:r>
            <w:r w:rsidR="00563765" w:rsidRPr="00782815">
              <w:rPr>
                <w:b/>
              </w:rPr>
              <w:t>:</w:t>
            </w:r>
          </w:p>
        </w:tc>
        <w:tc>
          <w:tcPr>
            <w:tcW w:w="3823" w:type="pct"/>
            <w:shd w:val="clear" w:color="auto" w:fill="auto"/>
            <w:vAlign w:val="center"/>
          </w:tcPr>
          <w:p w:rsidR="00E02357" w:rsidRDefault="004F1403" w:rsidP="00563765">
            <w:pPr>
              <w:spacing w:after="0" w:line="240" w:lineRule="auto"/>
              <w:rPr>
                <w:rFonts w:cs="Arial"/>
                <w:b/>
              </w:rPr>
            </w:pPr>
            <w:r>
              <w:rPr>
                <w:rFonts w:cs="Arial"/>
                <w:b/>
              </w:rPr>
              <w:t xml:space="preserve">Salary £30,000 to £ 46,525 - </w:t>
            </w:r>
            <w:r w:rsidR="00E02357" w:rsidRPr="00891CC6">
              <w:rPr>
                <w:rFonts w:cs="Arial"/>
                <w:b/>
              </w:rPr>
              <w:t>MPS/UPS</w:t>
            </w:r>
            <w:r w:rsidR="00CA7916" w:rsidRPr="00891CC6">
              <w:rPr>
                <w:rFonts w:cs="Arial"/>
                <w:b/>
              </w:rPr>
              <w:t xml:space="preserve"> as appropriate</w:t>
            </w:r>
          </w:p>
          <w:p w:rsidR="00891CC6" w:rsidRDefault="00891CC6" w:rsidP="00563765">
            <w:pPr>
              <w:spacing w:after="0" w:line="240" w:lineRule="auto"/>
              <w:rPr>
                <w:b/>
              </w:rPr>
            </w:pPr>
            <w:r w:rsidRPr="003B58E8">
              <w:rPr>
                <w:b/>
              </w:rPr>
              <w:t>This post is open to NQTs</w:t>
            </w:r>
          </w:p>
          <w:p w:rsidR="00F51CDD" w:rsidRDefault="00F51CDD" w:rsidP="00563765">
            <w:pPr>
              <w:spacing w:after="0" w:line="240" w:lineRule="auto"/>
              <w:rPr>
                <w:rFonts w:cs="Arial"/>
                <w:b/>
                <w:color w:val="000000" w:themeColor="text1"/>
              </w:rPr>
            </w:pPr>
            <w:r>
              <w:rPr>
                <w:rFonts w:cs="Arial"/>
                <w:b/>
                <w:color w:val="000000" w:themeColor="text1"/>
              </w:rPr>
              <w:t>This post is for 2 days a week, currently Monday and Tuesday</w:t>
            </w:r>
          </w:p>
          <w:p w:rsidR="004F1403" w:rsidRPr="00F51CDD" w:rsidRDefault="004F1403" w:rsidP="00563765">
            <w:pPr>
              <w:spacing w:after="0" w:line="240" w:lineRule="auto"/>
              <w:rPr>
                <w:rFonts w:cs="Arial"/>
                <w:b/>
                <w:color w:val="000000" w:themeColor="text1"/>
              </w:rPr>
            </w:pPr>
            <w:r>
              <w:rPr>
                <w:rFonts w:cs="Arial"/>
                <w:b/>
                <w:color w:val="000000" w:themeColor="text1"/>
              </w:rPr>
              <w:t>Please note Salary will be 0.4 of FTE</w:t>
            </w:r>
          </w:p>
        </w:tc>
      </w:tr>
      <w:tr w:rsidR="00563765" w:rsidRPr="005F722B" w:rsidTr="00E02357">
        <w:trPr>
          <w:trHeight w:val="567"/>
        </w:trPr>
        <w:tc>
          <w:tcPr>
            <w:tcW w:w="1177" w:type="pct"/>
            <w:vAlign w:val="center"/>
          </w:tcPr>
          <w:p w:rsidR="00563765" w:rsidRPr="00782815" w:rsidRDefault="00563765" w:rsidP="003D0A51">
            <w:pPr>
              <w:spacing w:after="0" w:line="240" w:lineRule="auto"/>
              <w:rPr>
                <w:b/>
              </w:rPr>
            </w:pPr>
            <w:r w:rsidRPr="00782815">
              <w:rPr>
                <w:b/>
              </w:rPr>
              <w:t>Responsible to:</w:t>
            </w:r>
          </w:p>
        </w:tc>
        <w:tc>
          <w:tcPr>
            <w:tcW w:w="3823" w:type="pct"/>
            <w:shd w:val="clear" w:color="auto" w:fill="auto"/>
            <w:vAlign w:val="center"/>
          </w:tcPr>
          <w:p w:rsidR="00563765" w:rsidRPr="003B58E8" w:rsidRDefault="00F51CDD" w:rsidP="00E02357">
            <w:pPr>
              <w:spacing w:after="0" w:line="240" w:lineRule="auto"/>
              <w:rPr>
                <w:b/>
              </w:rPr>
            </w:pPr>
            <w:r>
              <w:rPr>
                <w:b/>
              </w:rPr>
              <w:t xml:space="preserve">Head of Music </w:t>
            </w:r>
          </w:p>
        </w:tc>
      </w:tr>
      <w:tr w:rsidR="00563765" w:rsidRPr="005F722B" w:rsidTr="00E02357">
        <w:trPr>
          <w:trHeight w:val="567"/>
        </w:trPr>
        <w:tc>
          <w:tcPr>
            <w:tcW w:w="1177" w:type="pct"/>
            <w:vAlign w:val="center"/>
          </w:tcPr>
          <w:p w:rsidR="00563765" w:rsidRPr="00782815" w:rsidRDefault="00563765" w:rsidP="003D0A51">
            <w:pPr>
              <w:spacing w:after="0" w:line="240" w:lineRule="auto"/>
              <w:rPr>
                <w:b/>
              </w:rPr>
            </w:pPr>
            <w:r>
              <w:rPr>
                <w:b/>
              </w:rPr>
              <w:t>Working With:</w:t>
            </w:r>
          </w:p>
        </w:tc>
        <w:tc>
          <w:tcPr>
            <w:tcW w:w="3823" w:type="pct"/>
            <w:shd w:val="clear" w:color="auto" w:fill="auto"/>
            <w:vAlign w:val="center"/>
          </w:tcPr>
          <w:p w:rsidR="00E02357" w:rsidRPr="00E02357" w:rsidRDefault="00E02357" w:rsidP="00E02357">
            <w:pPr>
              <w:spacing w:after="0" w:line="240" w:lineRule="auto"/>
              <w:rPr>
                <w:b/>
              </w:rPr>
            </w:pPr>
            <w:r w:rsidRPr="00E02357">
              <w:rPr>
                <w:b/>
              </w:rPr>
              <w:t>Staff</w:t>
            </w:r>
          </w:p>
          <w:p w:rsidR="00E02357" w:rsidRPr="00E02357" w:rsidRDefault="00E02357" w:rsidP="00E02357">
            <w:pPr>
              <w:spacing w:after="0" w:line="240" w:lineRule="auto"/>
              <w:rPr>
                <w:b/>
              </w:rPr>
            </w:pPr>
            <w:r w:rsidRPr="00E02357">
              <w:rPr>
                <w:b/>
              </w:rPr>
              <w:t>Students</w:t>
            </w:r>
          </w:p>
          <w:p w:rsidR="00563765" w:rsidRPr="00E02357" w:rsidRDefault="00E02357" w:rsidP="00E02357">
            <w:pPr>
              <w:spacing w:after="0" w:line="240" w:lineRule="auto"/>
              <w:rPr>
                <w:rFonts w:cs="Arial"/>
                <w:b/>
              </w:rPr>
            </w:pPr>
            <w:r w:rsidRPr="00E02357">
              <w:rPr>
                <w:b/>
              </w:rPr>
              <w:t>Parents/Carers</w:t>
            </w:r>
          </w:p>
        </w:tc>
      </w:tr>
    </w:tbl>
    <w:p w:rsidR="00E02357" w:rsidRDefault="00E02357" w:rsidP="00E02357">
      <w:pPr>
        <w:spacing w:after="0" w:line="240" w:lineRule="auto"/>
        <w:ind w:right="375"/>
        <w:jc w:val="both"/>
        <w:rPr>
          <w:rFonts w:asciiTheme="minorHAnsi" w:hAnsiTheme="minorHAnsi"/>
          <w:b/>
          <w:sz w:val="24"/>
          <w:szCs w:val="24"/>
          <w:u w:val="single" w:color="92D050"/>
        </w:rPr>
      </w:pPr>
    </w:p>
    <w:p w:rsidR="00F51CDD" w:rsidRDefault="00F51CDD" w:rsidP="009E0033">
      <w:pPr>
        <w:spacing w:after="160" w:line="259" w:lineRule="auto"/>
        <w:rPr>
          <w:rFonts w:asciiTheme="minorHAnsi" w:hAnsiTheme="minorHAnsi"/>
          <w:b/>
          <w:sz w:val="24"/>
          <w:szCs w:val="24"/>
        </w:rPr>
      </w:pPr>
      <w:r>
        <w:rPr>
          <w:rFonts w:asciiTheme="minorHAnsi" w:hAnsiTheme="minorHAnsi"/>
          <w:b/>
          <w:sz w:val="24"/>
          <w:szCs w:val="24"/>
        </w:rPr>
        <w:t>Overview</w:t>
      </w:r>
    </w:p>
    <w:p w:rsidR="00F51CDD" w:rsidRPr="00F51CDD" w:rsidRDefault="00F51CDD" w:rsidP="00F51CDD">
      <w:pPr>
        <w:shd w:val="clear" w:color="auto" w:fill="FFFFFF"/>
        <w:spacing w:after="160" w:line="235" w:lineRule="atLeast"/>
        <w:rPr>
          <w:rFonts w:eastAsia="Times New Roman" w:cs="Calibri"/>
          <w:color w:val="222222"/>
          <w:lang w:eastAsia="en-GB"/>
        </w:rPr>
      </w:pPr>
      <w:r w:rsidRPr="00F51CDD">
        <w:rPr>
          <w:rFonts w:eastAsia="Times New Roman" w:cs="Calibri"/>
          <w:color w:val="222222"/>
          <w:lang w:eastAsia="en-GB"/>
        </w:rPr>
        <w:t xml:space="preserve">Music is one of the most vibrant departments in our school. It is very rare not to hear music being rehearsed and performed before and after school as well at break and lunch throughout the department area. We currently have over 200 instrumental and singing lessons taking place every week, above the national average, as well as an Extra-Curricular programme that is second to none with a range of choirs, bands, orchestras and rock/pop group and engages over 1/3 of the school every week. </w:t>
      </w:r>
      <w:r>
        <w:rPr>
          <w:rFonts w:eastAsia="Times New Roman" w:cs="Calibri"/>
          <w:color w:val="222222"/>
          <w:lang w:eastAsia="en-GB"/>
        </w:rPr>
        <w:t>We have this year been</w:t>
      </w:r>
      <w:r w:rsidRPr="00F51CDD">
        <w:rPr>
          <w:rFonts w:eastAsia="Times New Roman" w:cs="Calibri"/>
          <w:color w:val="222222"/>
          <w:lang w:eastAsia="en-GB"/>
        </w:rPr>
        <w:t xml:space="preserve"> shortlisted for ‘Music Department of the Year’</w:t>
      </w:r>
      <w:r>
        <w:rPr>
          <w:rFonts w:eastAsia="Times New Roman" w:cs="Calibri"/>
          <w:color w:val="222222"/>
          <w:lang w:eastAsia="en-GB"/>
        </w:rPr>
        <w:t xml:space="preserve">, </w:t>
      </w:r>
      <w:r w:rsidR="006502B3">
        <w:rPr>
          <w:rFonts w:eastAsia="Times New Roman" w:cs="Calibri"/>
          <w:color w:val="222222"/>
          <w:lang w:eastAsia="en-GB"/>
        </w:rPr>
        <w:t>nationally</w:t>
      </w:r>
      <w:r w:rsidRPr="00F51CDD">
        <w:rPr>
          <w:rFonts w:eastAsia="Times New Roman" w:cs="Calibri"/>
          <w:color w:val="222222"/>
          <w:lang w:eastAsia="en-GB"/>
        </w:rPr>
        <w:t>.</w:t>
      </w:r>
      <w:r w:rsidR="006502B3">
        <w:rPr>
          <w:rFonts w:eastAsia="Times New Roman" w:cs="Calibri"/>
          <w:color w:val="222222"/>
          <w:lang w:eastAsia="en-GB"/>
        </w:rPr>
        <w:t xml:space="preserve"> The music department hosts a suite of 4 classrooms, all with PCs or Macs, and a recording studio, plus a large number of practice rooms.</w:t>
      </w:r>
    </w:p>
    <w:p w:rsidR="00F51CDD" w:rsidRPr="00F51CDD" w:rsidRDefault="00F51CDD" w:rsidP="00F51CDD">
      <w:pPr>
        <w:shd w:val="clear" w:color="auto" w:fill="FFFFFF"/>
        <w:spacing w:after="160" w:line="235" w:lineRule="atLeast"/>
        <w:rPr>
          <w:rFonts w:eastAsia="Times New Roman" w:cs="Calibri"/>
          <w:color w:val="222222"/>
          <w:lang w:eastAsia="en-GB"/>
        </w:rPr>
      </w:pPr>
      <w:r w:rsidRPr="00F51CDD">
        <w:rPr>
          <w:rFonts w:eastAsia="Times New Roman" w:cs="Calibri"/>
          <w:color w:val="222222"/>
          <w:lang w:eastAsia="en-GB"/>
        </w:rPr>
        <w:t>In classroom lessons</w:t>
      </w:r>
      <w:r w:rsidR="006502B3">
        <w:rPr>
          <w:rFonts w:eastAsia="Times New Roman" w:cs="Calibri"/>
          <w:color w:val="222222"/>
          <w:lang w:eastAsia="en-GB"/>
        </w:rPr>
        <w:t>, at Key Stage 3</w:t>
      </w:r>
      <w:r w:rsidRPr="00F51CDD">
        <w:rPr>
          <w:rFonts w:eastAsia="Times New Roman" w:cs="Calibri"/>
          <w:color w:val="222222"/>
          <w:lang w:eastAsia="en-GB"/>
        </w:rPr>
        <w:t xml:space="preserve">, </w:t>
      </w:r>
      <w:r>
        <w:rPr>
          <w:rFonts w:eastAsia="Times New Roman" w:cs="Calibri"/>
          <w:color w:val="222222"/>
          <w:lang w:eastAsia="en-GB"/>
        </w:rPr>
        <w:t>we</w:t>
      </w:r>
      <w:r w:rsidRPr="00F51CDD">
        <w:rPr>
          <w:rFonts w:eastAsia="Times New Roman" w:cs="Calibri"/>
          <w:color w:val="222222"/>
          <w:lang w:eastAsia="en-GB"/>
        </w:rPr>
        <w:t xml:space="preserve"> explor</w:t>
      </w:r>
      <w:r>
        <w:rPr>
          <w:rFonts w:eastAsia="Times New Roman" w:cs="Calibri"/>
          <w:color w:val="222222"/>
          <w:lang w:eastAsia="en-GB"/>
        </w:rPr>
        <w:t>e</w:t>
      </w:r>
      <w:r w:rsidRPr="00F51CDD">
        <w:rPr>
          <w:rFonts w:eastAsia="Times New Roman" w:cs="Calibri"/>
          <w:color w:val="222222"/>
          <w:lang w:eastAsia="en-GB"/>
        </w:rPr>
        <w:t xml:space="preserve"> all the types of Music, learning to appreciate how they are created and performed as well as experimenting through practical exercises both on instruments and using </w:t>
      </w:r>
      <w:r w:rsidR="006502B3">
        <w:rPr>
          <w:rFonts w:eastAsia="Times New Roman" w:cs="Calibri"/>
          <w:color w:val="222222"/>
          <w:lang w:eastAsia="en-GB"/>
        </w:rPr>
        <w:t>t</w:t>
      </w:r>
      <w:r w:rsidRPr="00F51CDD">
        <w:rPr>
          <w:rFonts w:eastAsia="Times New Roman" w:cs="Calibri"/>
          <w:color w:val="222222"/>
          <w:lang w:eastAsia="en-GB"/>
        </w:rPr>
        <w:t>echnology. In line with the National Curriculum all our units of work fall into one or more of the following categories: -</w:t>
      </w:r>
    </w:p>
    <w:p w:rsidR="00F51CDD" w:rsidRPr="00F51CDD" w:rsidRDefault="00F51CDD" w:rsidP="00F51CDD">
      <w:pPr>
        <w:shd w:val="clear" w:color="auto" w:fill="FFFFFF"/>
        <w:spacing w:after="160" w:line="235" w:lineRule="atLeast"/>
        <w:rPr>
          <w:rFonts w:eastAsia="Times New Roman" w:cs="Calibri"/>
          <w:color w:val="222222"/>
          <w:lang w:eastAsia="en-GB"/>
        </w:rPr>
      </w:pPr>
      <w:r w:rsidRPr="00F51CDD">
        <w:rPr>
          <w:rFonts w:eastAsia="Times New Roman" w:cs="Calibri"/>
          <w:color w:val="222222"/>
          <w:lang w:eastAsia="en-GB"/>
        </w:rPr>
        <w:t> ● Performing</w:t>
      </w:r>
    </w:p>
    <w:p w:rsidR="00F51CDD" w:rsidRPr="00F51CDD" w:rsidRDefault="00F51CDD" w:rsidP="00F51CDD">
      <w:pPr>
        <w:shd w:val="clear" w:color="auto" w:fill="FFFFFF"/>
        <w:spacing w:after="160" w:line="235" w:lineRule="atLeast"/>
        <w:rPr>
          <w:rFonts w:eastAsia="Times New Roman" w:cs="Calibri"/>
          <w:color w:val="222222"/>
          <w:lang w:eastAsia="en-GB"/>
        </w:rPr>
      </w:pPr>
      <w:r w:rsidRPr="00F51CDD">
        <w:rPr>
          <w:rFonts w:eastAsia="Times New Roman" w:cs="Calibri"/>
          <w:color w:val="222222"/>
          <w:lang w:eastAsia="en-GB"/>
        </w:rPr>
        <w:t> ● Composing</w:t>
      </w:r>
    </w:p>
    <w:p w:rsidR="00F51CDD" w:rsidRPr="00F51CDD" w:rsidRDefault="00F51CDD" w:rsidP="00F51CDD">
      <w:pPr>
        <w:shd w:val="clear" w:color="auto" w:fill="FFFFFF"/>
        <w:spacing w:after="160" w:line="235" w:lineRule="atLeast"/>
        <w:rPr>
          <w:rFonts w:eastAsia="Times New Roman" w:cs="Calibri"/>
          <w:color w:val="222222"/>
          <w:lang w:eastAsia="en-GB"/>
        </w:rPr>
      </w:pPr>
      <w:r w:rsidRPr="00F51CDD">
        <w:rPr>
          <w:rFonts w:eastAsia="Times New Roman" w:cs="Calibri"/>
          <w:color w:val="222222"/>
          <w:lang w:eastAsia="en-GB"/>
        </w:rPr>
        <w:t>● Listening and Appraising -Singing and Listening Exercises are an integral part of lessons at Key Stage 3 developing both musical and confidence skills.</w:t>
      </w:r>
    </w:p>
    <w:p w:rsidR="00F51CDD" w:rsidRPr="00F51CDD" w:rsidRDefault="00F51CDD" w:rsidP="00F51CDD">
      <w:pPr>
        <w:shd w:val="clear" w:color="auto" w:fill="FFFFFF"/>
        <w:spacing w:after="160" w:line="235" w:lineRule="atLeast"/>
        <w:rPr>
          <w:rFonts w:eastAsia="Times New Roman" w:cs="Calibri"/>
          <w:color w:val="222222"/>
          <w:lang w:eastAsia="en-GB"/>
        </w:rPr>
      </w:pPr>
      <w:r w:rsidRPr="00F51CDD">
        <w:rPr>
          <w:rFonts w:eastAsia="Times New Roman" w:cs="Calibri"/>
          <w:color w:val="222222"/>
          <w:lang w:eastAsia="en-GB"/>
        </w:rPr>
        <w:t> </w:t>
      </w:r>
    </w:p>
    <w:p w:rsidR="00F51CDD" w:rsidRPr="00F51CDD" w:rsidRDefault="00F51CDD" w:rsidP="00F51CDD">
      <w:pPr>
        <w:shd w:val="clear" w:color="auto" w:fill="FFFFFF"/>
        <w:spacing w:after="160" w:line="235" w:lineRule="atLeast"/>
        <w:rPr>
          <w:rFonts w:eastAsia="Times New Roman" w:cs="Calibri"/>
          <w:color w:val="222222"/>
          <w:lang w:eastAsia="en-GB"/>
        </w:rPr>
      </w:pPr>
      <w:r w:rsidRPr="00F51CDD">
        <w:rPr>
          <w:rFonts w:eastAsia="Times New Roman" w:cs="Calibri"/>
          <w:color w:val="222222"/>
          <w:lang w:eastAsia="en-GB"/>
        </w:rPr>
        <w:t>At Key Stage 4 we offer both the GCSE and Vocational options to our students with strong take-up for both whilst, at Key Stage 5, we pride ourselves on being a centre of excellence for Music Technology as well as being a school that values A-Level Music with many students choosing to continue their music education beyond the school at specialist conservatoires and universities.</w:t>
      </w:r>
    </w:p>
    <w:p w:rsidR="00F51CDD" w:rsidRDefault="006502B3" w:rsidP="009E0033">
      <w:pPr>
        <w:spacing w:after="160" w:line="259" w:lineRule="auto"/>
        <w:rPr>
          <w:rFonts w:asciiTheme="minorHAnsi" w:hAnsiTheme="minorHAnsi"/>
          <w:sz w:val="24"/>
          <w:szCs w:val="24"/>
        </w:rPr>
      </w:pPr>
      <w:r>
        <w:rPr>
          <w:rFonts w:asciiTheme="minorHAnsi" w:hAnsiTheme="minorHAnsi"/>
          <w:sz w:val="24"/>
          <w:szCs w:val="24"/>
        </w:rPr>
        <w:t>The post offered is for this year focussed on just years 7, 8 and 9.</w:t>
      </w:r>
    </w:p>
    <w:p w:rsidR="006502B3" w:rsidRDefault="006502B3" w:rsidP="009E0033">
      <w:pPr>
        <w:spacing w:after="160" w:line="259" w:lineRule="auto"/>
        <w:rPr>
          <w:rFonts w:asciiTheme="minorHAnsi" w:hAnsiTheme="minorHAnsi"/>
          <w:sz w:val="24"/>
          <w:szCs w:val="24"/>
        </w:rPr>
      </w:pPr>
    </w:p>
    <w:p w:rsidR="00FF35C4" w:rsidRDefault="00FF35C4" w:rsidP="009E0033">
      <w:pPr>
        <w:spacing w:after="160" w:line="259" w:lineRule="auto"/>
        <w:rPr>
          <w:rFonts w:asciiTheme="minorHAnsi" w:hAnsiTheme="minorHAnsi"/>
          <w:sz w:val="24"/>
          <w:szCs w:val="24"/>
        </w:rPr>
      </w:pPr>
    </w:p>
    <w:p w:rsidR="00FF35C4" w:rsidRDefault="00FF35C4" w:rsidP="009E0033">
      <w:pPr>
        <w:spacing w:after="160" w:line="259" w:lineRule="auto"/>
        <w:rPr>
          <w:rFonts w:asciiTheme="minorHAnsi" w:hAnsiTheme="minorHAnsi"/>
          <w:sz w:val="24"/>
          <w:szCs w:val="24"/>
        </w:rPr>
      </w:pPr>
    </w:p>
    <w:p w:rsidR="00FF35C4" w:rsidRPr="00F51CDD" w:rsidRDefault="00FF35C4" w:rsidP="009E0033">
      <w:pPr>
        <w:spacing w:after="160" w:line="259" w:lineRule="auto"/>
        <w:rPr>
          <w:rFonts w:asciiTheme="minorHAnsi" w:hAnsiTheme="minorHAnsi"/>
          <w:sz w:val="24"/>
          <w:szCs w:val="24"/>
        </w:rPr>
      </w:pPr>
      <w:bookmarkStart w:id="0" w:name="_GoBack"/>
      <w:bookmarkEnd w:id="0"/>
    </w:p>
    <w:p w:rsidR="006F697C" w:rsidRPr="00261A8D" w:rsidRDefault="006F697C" w:rsidP="009E0033">
      <w:pPr>
        <w:spacing w:after="160" w:line="259" w:lineRule="auto"/>
        <w:rPr>
          <w:rFonts w:asciiTheme="minorHAnsi" w:hAnsiTheme="minorHAnsi"/>
          <w:b/>
          <w:sz w:val="24"/>
          <w:szCs w:val="24"/>
        </w:rPr>
      </w:pPr>
      <w:r w:rsidRPr="003168B1">
        <w:rPr>
          <w:rFonts w:asciiTheme="minorHAnsi" w:hAnsiTheme="minorHAnsi"/>
          <w:b/>
          <w:sz w:val="24"/>
          <w:szCs w:val="24"/>
        </w:rPr>
        <w:lastRenderedPageBreak/>
        <w:t xml:space="preserve">Purpose of the Job </w:t>
      </w:r>
    </w:p>
    <w:p w:rsidR="001A2DCF" w:rsidRPr="001A2DCF" w:rsidRDefault="006F697C" w:rsidP="009E0033">
      <w:pPr>
        <w:pStyle w:val="ListParagraph"/>
        <w:numPr>
          <w:ilvl w:val="0"/>
          <w:numId w:val="12"/>
        </w:numPr>
        <w:autoSpaceDE w:val="0"/>
        <w:autoSpaceDN w:val="0"/>
        <w:adjustRightInd w:val="0"/>
        <w:spacing w:after="160" w:line="259" w:lineRule="auto"/>
        <w:contextualSpacing w:val="0"/>
        <w:jc w:val="both"/>
        <w:rPr>
          <w:rFonts w:cs="Calibri"/>
          <w:color w:val="000000"/>
        </w:rPr>
      </w:pPr>
      <w:r w:rsidRPr="001A2DCF">
        <w:rPr>
          <w:rFonts w:cs="Calibri"/>
          <w:bCs/>
          <w:color w:val="000000"/>
        </w:rPr>
        <w:t>To meet all requirements of the Teachers’ Standards.</w:t>
      </w:r>
    </w:p>
    <w:p w:rsidR="001A2DCF" w:rsidRDefault="006F697C" w:rsidP="009E0033">
      <w:pPr>
        <w:pStyle w:val="ListParagraph"/>
        <w:numPr>
          <w:ilvl w:val="0"/>
          <w:numId w:val="12"/>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Within the designated curriculum area, to implement, deliver and contribute to the published scheme of work. </w:t>
      </w:r>
    </w:p>
    <w:p w:rsidR="001A2DCF" w:rsidRDefault="006F697C" w:rsidP="009E0033">
      <w:pPr>
        <w:pStyle w:val="ListParagraph"/>
        <w:numPr>
          <w:ilvl w:val="0"/>
          <w:numId w:val="12"/>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To shape the learning experience to motivate and encourage students to achieve their full potential. </w:t>
      </w:r>
    </w:p>
    <w:p w:rsidR="006F697C" w:rsidRDefault="006F697C" w:rsidP="009E0033">
      <w:pPr>
        <w:pStyle w:val="ListParagraph"/>
        <w:numPr>
          <w:ilvl w:val="0"/>
          <w:numId w:val="12"/>
        </w:numPr>
        <w:autoSpaceDE w:val="0"/>
        <w:autoSpaceDN w:val="0"/>
        <w:adjustRightInd w:val="0"/>
        <w:spacing w:after="0" w:line="259" w:lineRule="auto"/>
        <w:contextualSpacing w:val="0"/>
        <w:jc w:val="both"/>
        <w:rPr>
          <w:rFonts w:cs="Calibri"/>
          <w:color w:val="000000"/>
        </w:rPr>
      </w:pPr>
      <w:r w:rsidRPr="001A2DCF">
        <w:rPr>
          <w:rFonts w:cs="Calibri"/>
          <w:color w:val="000000"/>
        </w:rPr>
        <w:t xml:space="preserve">To monitor the progress of students and provide support to ensure personal and academic growth. </w:t>
      </w:r>
    </w:p>
    <w:p w:rsidR="009E0033" w:rsidRPr="009E0033" w:rsidRDefault="009E0033" w:rsidP="009E0033">
      <w:pPr>
        <w:pStyle w:val="ListParagraph"/>
        <w:autoSpaceDE w:val="0"/>
        <w:autoSpaceDN w:val="0"/>
        <w:adjustRightInd w:val="0"/>
        <w:spacing w:after="0" w:line="259" w:lineRule="auto"/>
        <w:ind w:left="360"/>
        <w:contextualSpacing w:val="0"/>
        <w:jc w:val="both"/>
        <w:rPr>
          <w:rFonts w:cs="Calibri"/>
          <w:color w:val="000000"/>
        </w:rPr>
      </w:pPr>
    </w:p>
    <w:p w:rsidR="006F697C" w:rsidRPr="00261A8D" w:rsidRDefault="006F697C" w:rsidP="009E0033">
      <w:pPr>
        <w:spacing w:after="160" w:line="259" w:lineRule="auto"/>
        <w:ind w:right="280"/>
        <w:rPr>
          <w:rFonts w:asciiTheme="minorHAnsi" w:hAnsiTheme="minorHAnsi"/>
          <w:b/>
          <w:sz w:val="24"/>
          <w:szCs w:val="24"/>
        </w:rPr>
      </w:pPr>
      <w:r>
        <w:rPr>
          <w:rFonts w:asciiTheme="minorHAnsi" w:hAnsiTheme="minorHAnsi"/>
          <w:b/>
          <w:sz w:val="24"/>
          <w:szCs w:val="24"/>
        </w:rPr>
        <w:t>Teaching and Learning Responsibilities</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To deliver the designated programme of teaching as presented in the published scheme of work. </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To use a variety of delivery methods to stimulate learning, appropriate to student abilities. </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To prepare and update subject materials. </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To ensure a high quality learning experience for students that meets internal and external quality standards. </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Within the guidance presented in the school Assessment Policy and using appropriate I.T. systems, to assess, record and report on the attendance, progress, development and attainment of students. </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To take part in Parent/Carer Information Evenings. </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Within the school’s marking and homework policy, to set and mark work appropriate to the needs of each student. To provide constructive feedback to facilitate progression. </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To undertake assessment of students as required by internal and external (e.g. examination boards) procedures. </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To apply the school’s Behaviour Policy to ensure that effective learning can take place. To maintain discipline and use appropriate rewards and sanctions in line with school policy. </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To ensure that Literacy, Numeracy and ICT opportunities are optimised within the context of the designated teaching programme. </w:t>
      </w:r>
    </w:p>
    <w:p w:rsidR="001A2DCF" w:rsidRDefault="006F697C" w:rsidP="009E0033">
      <w:pPr>
        <w:pStyle w:val="ListParagraph"/>
        <w:numPr>
          <w:ilvl w:val="0"/>
          <w:numId w:val="13"/>
        </w:numPr>
        <w:autoSpaceDE w:val="0"/>
        <w:autoSpaceDN w:val="0"/>
        <w:adjustRightInd w:val="0"/>
        <w:spacing w:after="160" w:line="259" w:lineRule="auto"/>
        <w:contextualSpacing w:val="0"/>
        <w:jc w:val="both"/>
        <w:rPr>
          <w:rFonts w:cs="Calibri"/>
          <w:color w:val="000000"/>
        </w:rPr>
      </w:pPr>
      <w:r w:rsidRPr="001A2DCF">
        <w:rPr>
          <w:rFonts w:cs="Calibri"/>
          <w:color w:val="000000"/>
        </w:rPr>
        <w:t xml:space="preserve">To optimise the use of classroom support staff. </w:t>
      </w:r>
    </w:p>
    <w:p w:rsidR="006F697C" w:rsidRDefault="006F697C" w:rsidP="009E0033">
      <w:pPr>
        <w:pStyle w:val="ListParagraph"/>
        <w:numPr>
          <w:ilvl w:val="0"/>
          <w:numId w:val="13"/>
        </w:numPr>
        <w:autoSpaceDE w:val="0"/>
        <w:autoSpaceDN w:val="0"/>
        <w:adjustRightInd w:val="0"/>
        <w:spacing w:after="0" w:line="259" w:lineRule="auto"/>
        <w:contextualSpacing w:val="0"/>
        <w:jc w:val="both"/>
        <w:rPr>
          <w:rFonts w:cs="Calibri"/>
          <w:color w:val="000000"/>
        </w:rPr>
      </w:pPr>
      <w:r w:rsidRPr="001A2DCF">
        <w:rPr>
          <w:rFonts w:cs="Calibri"/>
          <w:color w:val="000000"/>
        </w:rPr>
        <w:t>To be willing to participate in the wider requirements of the faculty, such as after school support sessions and enrichment opportunities</w:t>
      </w:r>
      <w:r w:rsidR="009E0033">
        <w:rPr>
          <w:rFonts w:cs="Calibri"/>
          <w:color w:val="000000"/>
        </w:rPr>
        <w:t>.</w:t>
      </w:r>
    </w:p>
    <w:p w:rsidR="009E0033" w:rsidRPr="001A2DCF" w:rsidRDefault="009E0033" w:rsidP="009E0033">
      <w:pPr>
        <w:pStyle w:val="ListParagraph"/>
        <w:autoSpaceDE w:val="0"/>
        <w:autoSpaceDN w:val="0"/>
        <w:adjustRightInd w:val="0"/>
        <w:spacing w:after="0" w:line="259" w:lineRule="auto"/>
        <w:ind w:left="360"/>
        <w:contextualSpacing w:val="0"/>
        <w:jc w:val="both"/>
        <w:rPr>
          <w:rFonts w:cs="Calibri"/>
          <w:color w:val="000000"/>
        </w:rPr>
      </w:pPr>
    </w:p>
    <w:p w:rsidR="001A2DCF" w:rsidRPr="002C7602" w:rsidRDefault="001A2DCF" w:rsidP="009E0033">
      <w:pPr>
        <w:spacing w:after="160" w:line="259" w:lineRule="auto"/>
        <w:ind w:left="142" w:right="374" w:hanging="142"/>
        <w:jc w:val="both"/>
        <w:rPr>
          <w:b/>
          <w:bCs/>
          <w:sz w:val="24"/>
        </w:rPr>
      </w:pPr>
      <w:r>
        <w:rPr>
          <w:b/>
          <w:bCs/>
          <w:sz w:val="24"/>
        </w:rPr>
        <w:t>Personal a</w:t>
      </w:r>
      <w:r w:rsidRPr="002C7602">
        <w:rPr>
          <w:b/>
          <w:bCs/>
          <w:sz w:val="24"/>
        </w:rPr>
        <w:t>nd Professional Conduct</w:t>
      </w:r>
    </w:p>
    <w:p w:rsidR="001A2DCF" w:rsidRPr="006D2570" w:rsidRDefault="001A2DCF" w:rsidP="009E0033">
      <w:pPr>
        <w:spacing w:after="160" w:line="259" w:lineRule="auto"/>
        <w:ind w:right="374"/>
        <w:jc w:val="both"/>
      </w:pPr>
      <w:r w:rsidRPr="006D2570">
        <w:t>A teacher is expected to demonstrate consistently high standards of personal and professional conduct. The following statements define the behaviour and attitudes, which set the required standard for conduct throughout a teacher’s career.</w:t>
      </w:r>
    </w:p>
    <w:p w:rsidR="001A2DCF" w:rsidRPr="006D2570" w:rsidRDefault="001A2DCF" w:rsidP="009E0033">
      <w:pPr>
        <w:spacing w:after="160" w:line="259" w:lineRule="auto"/>
        <w:ind w:right="374"/>
        <w:jc w:val="both"/>
      </w:pPr>
      <w:r w:rsidRPr="006D2570">
        <w:t>Teachers uphold public trust in the profession and maintain high standards of ethics and behaviour, within and outside school, by:</w:t>
      </w:r>
    </w:p>
    <w:p w:rsidR="001A2DCF" w:rsidRDefault="001A2DCF" w:rsidP="009E0033">
      <w:pPr>
        <w:pStyle w:val="ListParagraph"/>
        <w:numPr>
          <w:ilvl w:val="0"/>
          <w:numId w:val="14"/>
        </w:numPr>
        <w:spacing w:after="160" w:line="259" w:lineRule="auto"/>
        <w:ind w:right="374"/>
        <w:contextualSpacing w:val="0"/>
        <w:jc w:val="both"/>
      </w:pPr>
      <w:r w:rsidRPr="006D2570">
        <w:t>treating pupils with dignity, building relationships rooted in mutual respect, and at all times observing proper boundaries appropriate to a teacher’s professional position</w:t>
      </w:r>
    </w:p>
    <w:p w:rsidR="001A2DCF" w:rsidRDefault="001A2DCF" w:rsidP="009E0033">
      <w:pPr>
        <w:pStyle w:val="ListParagraph"/>
        <w:numPr>
          <w:ilvl w:val="0"/>
          <w:numId w:val="14"/>
        </w:numPr>
        <w:spacing w:after="160" w:line="259" w:lineRule="auto"/>
        <w:ind w:right="374"/>
        <w:contextualSpacing w:val="0"/>
        <w:jc w:val="both"/>
      </w:pPr>
      <w:r w:rsidRPr="006D2570">
        <w:t>having regard for the need to safeguard pupils’ well-being, in accordance with statutory provisions</w:t>
      </w:r>
    </w:p>
    <w:p w:rsidR="001A2DCF" w:rsidRDefault="001A2DCF" w:rsidP="009E0033">
      <w:pPr>
        <w:pStyle w:val="ListParagraph"/>
        <w:numPr>
          <w:ilvl w:val="0"/>
          <w:numId w:val="14"/>
        </w:numPr>
        <w:spacing w:after="160" w:line="259" w:lineRule="auto"/>
        <w:ind w:right="374"/>
        <w:contextualSpacing w:val="0"/>
        <w:jc w:val="both"/>
      </w:pPr>
      <w:r w:rsidRPr="006D2570">
        <w:lastRenderedPageBreak/>
        <w:t>showing tolerance of and respect for the rights of others</w:t>
      </w:r>
    </w:p>
    <w:p w:rsidR="001A2DCF" w:rsidRDefault="001A2DCF" w:rsidP="009E0033">
      <w:pPr>
        <w:pStyle w:val="ListParagraph"/>
        <w:numPr>
          <w:ilvl w:val="0"/>
          <w:numId w:val="14"/>
        </w:numPr>
        <w:spacing w:after="160" w:line="259" w:lineRule="auto"/>
        <w:ind w:right="374"/>
        <w:contextualSpacing w:val="0"/>
        <w:jc w:val="both"/>
      </w:pPr>
      <w:r w:rsidRPr="006D2570">
        <w:t>not undermining fundamental British values, including democracy, the rule of law, individual liberty and mutual respect, and tolerance of those with different faiths and beliefs</w:t>
      </w:r>
    </w:p>
    <w:p w:rsidR="001A2DCF" w:rsidRPr="006D2570" w:rsidRDefault="001A2DCF" w:rsidP="009E0033">
      <w:pPr>
        <w:pStyle w:val="ListParagraph"/>
        <w:numPr>
          <w:ilvl w:val="0"/>
          <w:numId w:val="14"/>
        </w:numPr>
        <w:spacing w:after="160" w:line="259" w:lineRule="auto"/>
        <w:ind w:right="374"/>
        <w:contextualSpacing w:val="0"/>
        <w:jc w:val="both"/>
      </w:pPr>
      <w:r w:rsidRPr="006D2570">
        <w:t>ensuring that personal beliefs are not expressed in ways which exploit pupils’ vulnerability or might lead them to break the law.</w:t>
      </w:r>
    </w:p>
    <w:p w:rsidR="001A2DCF" w:rsidRPr="006D2570" w:rsidRDefault="001A2DCF" w:rsidP="009E0033">
      <w:pPr>
        <w:spacing w:after="160" w:line="259" w:lineRule="auto"/>
        <w:ind w:right="374"/>
        <w:jc w:val="both"/>
      </w:pPr>
      <w:r w:rsidRPr="006D2570">
        <w:t>Teachers must have proper and professional regard for the ethos, policies and practices of the school in which they teach, and maintain high standards in their own attendance and punctuality.</w:t>
      </w:r>
    </w:p>
    <w:p w:rsidR="001A2DCF" w:rsidRDefault="001A2DCF" w:rsidP="009E0033">
      <w:pPr>
        <w:spacing w:after="0" w:line="259" w:lineRule="auto"/>
        <w:ind w:right="375"/>
        <w:jc w:val="both"/>
      </w:pPr>
      <w:r w:rsidRPr="006D2570">
        <w:t>Teachers must have an understanding of, and always act within, the statutory frameworks, which set out their professional duties and responsibilities.</w:t>
      </w:r>
    </w:p>
    <w:p w:rsidR="009E0033" w:rsidRPr="009E0033" w:rsidRDefault="009E0033" w:rsidP="009E0033">
      <w:pPr>
        <w:spacing w:after="0" w:line="259" w:lineRule="auto"/>
        <w:ind w:right="375"/>
        <w:jc w:val="both"/>
      </w:pPr>
    </w:p>
    <w:p w:rsidR="00532CB2" w:rsidRPr="009E0033" w:rsidRDefault="00AD59DD" w:rsidP="009E0033">
      <w:pPr>
        <w:spacing w:after="160" w:line="259" w:lineRule="auto"/>
        <w:ind w:right="375"/>
        <w:jc w:val="both"/>
        <w:rPr>
          <w:b/>
          <w:sz w:val="24"/>
        </w:rPr>
      </w:pPr>
      <w:r w:rsidRPr="00563765">
        <w:rPr>
          <w:b/>
          <w:sz w:val="24"/>
        </w:rPr>
        <w:t>Job context and flexibility</w:t>
      </w:r>
    </w:p>
    <w:p w:rsidR="006F697C" w:rsidRDefault="006F697C" w:rsidP="009E0033">
      <w:pPr>
        <w:spacing w:after="160" w:line="259"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w:t>
      </w:r>
      <w:r w:rsidR="009E0033">
        <w:t>he grade and nature of the post.</w:t>
      </w:r>
    </w:p>
    <w:p w:rsidR="006F697C" w:rsidRDefault="006F697C" w:rsidP="009E0033">
      <w:pPr>
        <w:spacing w:after="160" w:line="259"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6F697C" w:rsidRDefault="006F697C" w:rsidP="009E0033">
      <w:pPr>
        <w:spacing w:after="160" w:line="259" w:lineRule="auto"/>
        <w:ind w:right="280"/>
        <w:jc w:val="both"/>
      </w:pPr>
      <w:r>
        <w:t>Due to the routine of the school, the workload may not be evenly spread throughout the year.  Flexibility of hours, and a flexible attitude and willingness to assist others in the team, when required is necessary.</w:t>
      </w:r>
    </w:p>
    <w:p w:rsidR="006F697C" w:rsidRDefault="006F697C" w:rsidP="009E0033">
      <w:pPr>
        <w:spacing w:after="160" w:line="259" w:lineRule="auto"/>
        <w:jc w:val="both"/>
      </w:pPr>
      <w:r>
        <w:t>The post holder will have a shared responsibility for the safeguarding of all children and young people. The post holder has an implicit duty to promote the welfare of all children and young people.</w:t>
      </w:r>
    </w:p>
    <w:p w:rsidR="006F697C" w:rsidRDefault="006F697C" w:rsidP="009E0033">
      <w:pPr>
        <w:spacing w:after="160" w:line="259" w:lineRule="auto"/>
        <w:jc w:val="both"/>
      </w:pPr>
      <w:r>
        <w:t>The Trust is committed to safeguarding and promoting the welfare of children and young people and expects all staff and volunteers to share in this commitment. All staff will be subject to an enhanced DBS (Disclosure and Barring Service) check.</w:t>
      </w:r>
      <w:r w:rsidR="00FF35C4">
        <w:t xml:space="preserve"> Shortlisted candidates will be subject to an online search.</w:t>
      </w:r>
    </w:p>
    <w:p w:rsidR="006F697C" w:rsidRDefault="006F697C" w:rsidP="009E0033">
      <w:pPr>
        <w:spacing w:after="160" w:line="259" w:lineRule="auto"/>
        <w:jc w:val="both"/>
      </w:pPr>
      <w:r>
        <w:t>Where the post holder has a budgetary responsibility, it is a requirement of the role to work within the Academy’s financial regulations.</w:t>
      </w:r>
    </w:p>
    <w:p w:rsidR="00563765" w:rsidRDefault="00563765" w:rsidP="00563765"/>
    <w:p w:rsidR="00563765" w:rsidRDefault="00563765" w:rsidP="00563765"/>
    <w:p w:rsidR="00563765" w:rsidRDefault="00AD59DD" w:rsidP="00563765">
      <w:pPr>
        <w:jc w:val="center"/>
        <w:rPr>
          <w:b/>
          <w:sz w:val="24"/>
          <w:szCs w:val="24"/>
        </w:rPr>
      </w:pPr>
      <w:r w:rsidRPr="00563765">
        <w:rPr>
          <w:b/>
          <w:sz w:val="24"/>
          <w:szCs w:val="24"/>
        </w:rPr>
        <w:t>PERSON SPECIFICATION</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563765" w:rsidRPr="003E728C" w:rsidTr="00226C82">
        <w:trPr>
          <w:trHeight w:val="340"/>
        </w:trPr>
        <w:tc>
          <w:tcPr>
            <w:tcW w:w="6096" w:type="dxa"/>
            <w:vAlign w:val="center"/>
          </w:tcPr>
          <w:p w:rsidR="00563765" w:rsidRPr="003E728C" w:rsidRDefault="00563765" w:rsidP="003D0A51">
            <w:pPr>
              <w:spacing w:after="0" w:line="240" w:lineRule="auto"/>
              <w:rPr>
                <w:b/>
                <w:szCs w:val="24"/>
              </w:rPr>
            </w:pPr>
            <w:r w:rsidRPr="003E728C">
              <w:rPr>
                <w:b/>
                <w:szCs w:val="24"/>
              </w:rPr>
              <w:t>Qualifications</w:t>
            </w:r>
          </w:p>
        </w:tc>
        <w:tc>
          <w:tcPr>
            <w:tcW w:w="1114" w:type="dxa"/>
            <w:vAlign w:val="center"/>
          </w:tcPr>
          <w:p w:rsidR="00563765" w:rsidRPr="003E728C" w:rsidRDefault="00563765" w:rsidP="003D0A51">
            <w:pPr>
              <w:spacing w:after="0" w:line="240" w:lineRule="auto"/>
              <w:jc w:val="center"/>
              <w:rPr>
                <w:b/>
                <w:szCs w:val="24"/>
              </w:rPr>
            </w:pPr>
            <w:r w:rsidRPr="003E728C">
              <w:rPr>
                <w:b/>
                <w:szCs w:val="24"/>
              </w:rPr>
              <w:t>Essential</w:t>
            </w:r>
          </w:p>
        </w:tc>
        <w:tc>
          <w:tcPr>
            <w:tcW w:w="1156" w:type="dxa"/>
            <w:vAlign w:val="center"/>
          </w:tcPr>
          <w:p w:rsidR="00563765" w:rsidRPr="003E728C" w:rsidRDefault="00563765" w:rsidP="003D0A51">
            <w:pPr>
              <w:spacing w:after="0" w:line="240" w:lineRule="auto"/>
              <w:jc w:val="center"/>
              <w:rPr>
                <w:b/>
                <w:szCs w:val="24"/>
              </w:rPr>
            </w:pPr>
            <w:r w:rsidRPr="003E728C">
              <w:rPr>
                <w:b/>
                <w:szCs w:val="24"/>
              </w:rPr>
              <w:t>Desirable</w:t>
            </w:r>
          </w:p>
        </w:tc>
        <w:tc>
          <w:tcPr>
            <w:tcW w:w="1558" w:type="dxa"/>
            <w:vAlign w:val="center"/>
          </w:tcPr>
          <w:p w:rsidR="00563765" w:rsidRPr="003E728C" w:rsidRDefault="00563765" w:rsidP="003D0A51">
            <w:pPr>
              <w:spacing w:after="0" w:line="240" w:lineRule="auto"/>
              <w:jc w:val="center"/>
              <w:rPr>
                <w:b/>
                <w:szCs w:val="24"/>
              </w:rPr>
            </w:pPr>
            <w:r w:rsidRPr="003E728C">
              <w:rPr>
                <w:b/>
                <w:szCs w:val="24"/>
              </w:rPr>
              <w:t>How assessed</w:t>
            </w:r>
          </w:p>
        </w:tc>
      </w:tr>
      <w:tr w:rsidR="009E0033" w:rsidRPr="005F722B" w:rsidTr="00226C82">
        <w:trPr>
          <w:trHeight w:val="340"/>
        </w:trPr>
        <w:tc>
          <w:tcPr>
            <w:tcW w:w="6096" w:type="dxa"/>
            <w:vAlign w:val="center"/>
          </w:tcPr>
          <w:p w:rsidR="009E0033" w:rsidRPr="005F722B" w:rsidRDefault="009E0033" w:rsidP="006F697C">
            <w:pPr>
              <w:spacing w:after="0" w:line="240" w:lineRule="auto"/>
            </w:pPr>
            <w:r>
              <w:t>Qualified Teacher Status</w:t>
            </w:r>
          </w:p>
        </w:tc>
        <w:tc>
          <w:tcPr>
            <w:tcW w:w="1114" w:type="dxa"/>
            <w:vAlign w:val="center"/>
          </w:tcPr>
          <w:p w:rsidR="009E0033" w:rsidRPr="000D2E79" w:rsidRDefault="009E0033" w:rsidP="006F697C">
            <w:pPr>
              <w:spacing w:after="0" w:line="240" w:lineRule="auto"/>
              <w:jc w:val="center"/>
              <w:rPr>
                <w:u w:val="single"/>
              </w:rPr>
            </w:pPr>
            <w:r w:rsidRPr="000D2E79">
              <w:rPr>
                <w:b/>
                <w:szCs w:val="24"/>
              </w:rPr>
              <w:sym w:font="Wingdings 2" w:char="F050"/>
            </w:r>
          </w:p>
        </w:tc>
        <w:tc>
          <w:tcPr>
            <w:tcW w:w="1156" w:type="dxa"/>
            <w:vAlign w:val="center"/>
          </w:tcPr>
          <w:p w:rsidR="009E0033" w:rsidRPr="005F722B" w:rsidRDefault="009E0033" w:rsidP="006F697C">
            <w:pPr>
              <w:spacing w:after="0" w:line="240" w:lineRule="auto"/>
              <w:jc w:val="center"/>
              <w:rPr>
                <w:u w:val="single"/>
              </w:rPr>
            </w:pPr>
          </w:p>
        </w:tc>
        <w:tc>
          <w:tcPr>
            <w:tcW w:w="1558" w:type="dxa"/>
            <w:vMerge w:val="restart"/>
            <w:vAlign w:val="center"/>
          </w:tcPr>
          <w:p w:rsidR="009E0033" w:rsidRPr="00EC7FEC" w:rsidRDefault="009E0033" w:rsidP="000D2E79">
            <w:pPr>
              <w:spacing w:after="0" w:line="240" w:lineRule="auto"/>
              <w:jc w:val="center"/>
            </w:pPr>
            <w:proofErr w:type="spellStart"/>
            <w:r>
              <w:t>Appl</w:t>
            </w:r>
            <w:proofErr w:type="spellEnd"/>
          </w:p>
        </w:tc>
      </w:tr>
      <w:tr w:rsidR="009E0033" w:rsidRPr="005F722B" w:rsidTr="00226C82">
        <w:trPr>
          <w:trHeight w:val="340"/>
        </w:trPr>
        <w:tc>
          <w:tcPr>
            <w:tcW w:w="6096" w:type="dxa"/>
            <w:vAlign w:val="center"/>
          </w:tcPr>
          <w:p w:rsidR="009E0033" w:rsidRPr="005F722B" w:rsidRDefault="009E0033" w:rsidP="006F697C">
            <w:pPr>
              <w:spacing w:after="0" w:line="240" w:lineRule="auto"/>
            </w:pPr>
            <w:r>
              <w:t>Educated to Degree Level</w:t>
            </w:r>
          </w:p>
        </w:tc>
        <w:tc>
          <w:tcPr>
            <w:tcW w:w="1114" w:type="dxa"/>
            <w:vAlign w:val="center"/>
          </w:tcPr>
          <w:p w:rsidR="009E0033" w:rsidRPr="000D2E79" w:rsidRDefault="009E0033" w:rsidP="006F697C">
            <w:pPr>
              <w:spacing w:after="0" w:line="240" w:lineRule="auto"/>
              <w:jc w:val="center"/>
              <w:rPr>
                <w:u w:val="single"/>
              </w:rPr>
            </w:pPr>
            <w:r w:rsidRPr="000D2E79">
              <w:rPr>
                <w:b/>
                <w:szCs w:val="24"/>
              </w:rPr>
              <w:sym w:font="Wingdings 2" w:char="F050"/>
            </w:r>
          </w:p>
        </w:tc>
        <w:tc>
          <w:tcPr>
            <w:tcW w:w="1156" w:type="dxa"/>
            <w:vAlign w:val="center"/>
          </w:tcPr>
          <w:p w:rsidR="009E0033" w:rsidRPr="005F722B" w:rsidRDefault="009E0033" w:rsidP="006F697C">
            <w:pPr>
              <w:spacing w:after="0" w:line="240" w:lineRule="auto"/>
              <w:jc w:val="center"/>
              <w:rPr>
                <w:u w:val="single"/>
              </w:rPr>
            </w:pPr>
          </w:p>
        </w:tc>
        <w:tc>
          <w:tcPr>
            <w:tcW w:w="1558" w:type="dxa"/>
            <w:vMerge/>
          </w:tcPr>
          <w:p w:rsidR="009E0033" w:rsidRPr="005F722B" w:rsidRDefault="009E0033" w:rsidP="006F697C">
            <w:pPr>
              <w:spacing w:after="0" w:line="240" w:lineRule="auto"/>
              <w:jc w:val="center"/>
              <w:rPr>
                <w:sz w:val="28"/>
                <w:szCs w:val="28"/>
                <w:u w:val="single"/>
              </w:rPr>
            </w:pPr>
          </w:p>
        </w:tc>
      </w:tr>
      <w:tr w:rsidR="009E0033" w:rsidRPr="005F722B" w:rsidTr="00226C82">
        <w:trPr>
          <w:trHeight w:val="340"/>
        </w:trPr>
        <w:tc>
          <w:tcPr>
            <w:tcW w:w="6096" w:type="dxa"/>
            <w:vAlign w:val="center"/>
          </w:tcPr>
          <w:p w:rsidR="009E0033" w:rsidRDefault="009E0033" w:rsidP="006F697C">
            <w:pPr>
              <w:spacing w:after="0" w:line="240" w:lineRule="auto"/>
            </w:pPr>
            <w:r w:rsidRPr="00CA7916">
              <w:t>Evidence of CPD linked to curriculum development</w:t>
            </w:r>
          </w:p>
        </w:tc>
        <w:tc>
          <w:tcPr>
            <w:tcW w:w="1114" w:type="dxa"/>
            <w:vAlign w:val="center"/>
          </w:tcPr>
          <w:p w:rsidR="009E0033" w:rsidRPr="000D2E79" w:rsidRDefault="009E0033" w:rsidP="006F697C">
            <w:pPr>
              <w:spacing w:after="0" w:line="240" w:lineRule="auto"/>
              <w:jc w:val="center"/>
              <w:rPr>
                <w:b/>
                <w:szCs w:val="24"/>
              </w:rPr>
            </w:pPr>
          </w:p>
        </w:tc>
        <w:tc>
          <w:tcPr>
            <w:tcW w:w="1156" w:type="dxa"/>
            <w:vAlign w:val="center"/>
          </w:tcPr>
          <w:p w:rsidR="009E0033" w:rsidRPr="005F722B" w:rsidRDefault="009E0033" w:rsidP="006F697C">
            <w:pPr>
              <w:spacing w:after="0" w:line="240" w:lineRule="auto"/>
              <w:jc w:val="center"/>
              <w:rPr>
                <w:u w:val="single"/>
              </w:rPr>
            </w:pPr>
            <w:r w:rsidRPr="000D2E79">
              <w:rPr>
                <w:b/>
                <w:szCs w:val="24"/>
              </w:rPr>
              <w:sym w:font="Wingdings 2" w:char="F050"/>
            </w:r>
          </w:p>
        </w:tc>
        <w:tc>
          <w:tcPr>
            <w:tcW w:w="1558" w:type="dxa"/>
            <w:vMerge/>
          </w:tcPr>
          <w:p w:rsidR="009E0033" w:rsidRPr="005F722B" w:rsidRDefault="009E0033" w:rsidP="006F697C">
            <w:pPr>
              <w:spacing w:after="0" w:line="240" w:lineRule="auto"/>
              <w:jc w:val="center"/>
              <w:rPr>
                <w:sz w:val="28"/>
                <w:szCs w:val="28"/>
                <w:u w:val="single"/>
              </w:rPr>
            </w:pPr>
          </w:p>
        </w:tc>
      </w:tr>
    </w:tbl>
    <w:p w:rsidR="00563765" w:rsidRPr="00747D18" w:rsidRDefault="00563765" w:rsidP="00747D18">
      <w:pPr>
        <w:spacing w:after="0"/>
        <w:rPr>
          <w:b/>
          <w:sz w:val="16"/>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563765" w:rsidRPr="003E728C" w:rsidTr="00226C82">
        <w:trPr>
          <w:trHeight w:val="340"/>
        </w:trPr>
        <w:tc>
          <w:tcPr>
            <w:tcW w:w="6096" w:type="dxa"/>
            <w:vAlign w:val="center"/>
          </w:tcPr>
          <w:p w:rsidR="00563765" w:rsidRPr="003E728C" w:rsidRDefault="00563765" w:rsidP="003D0A51">
            <w:pPr>
              <w:spacing w:after="0" w:line="240" w:lineRule="auto"/>
              <w:rPr>
                <w:b/>
                <w:szCs w:val="24"/>
              </w:rPr>
            </w:pPr>
            <w:r w:rsidRPr="003E728C">
              <w:rPr>
                <w:b/>
                <w:szCs w:val="24"/>
              </w:rPr>
              <w:t>Experience</w:t>
            </w:r>
          </w:p>
        </w:tc>
        <w:tc>
          <w:tcPr>
            <w:tcW w:w="1114" w:type="dxa"/>
            <w:vAlign w:val="center"/>
          </w:tcPr>
          <w:p w:rsidR="00563765" w:rsidRPr="003E728C" w:rsidRDefault="00563765" w:rsidP="003D0A51">
            <w:pPr>
              <w:spacing w:after="0" w:line="240" w:lineRule="auto"/>
              <w:jc w:val="center"/>
              <w:rPr>
                <w:b/>
                <w:szCs w:val="24"/>
              </w:rPr>
            </w:pPr>
            <w:r w:rsidRPr="003E728C">
              <w:rPr>
                <w:b/>
                <w:szCs w:val="24"/>
              </w:rPr>
              <w:t>Essential</w:t>
            </w:r>
          </w:p>
        </w:tc>
        <w:tc>
          <w:tcPr>
            <w:tcW w:w="1156" w:type="dxa"/>
            <w:vAlign w:val="center"/>
          </w:tcPr>
          <w:p w:rsidR="00563765" w:rsidRPr="003E728C" w:rsidRDefault="00563765" w:rsidP="003D0A51">
            <w:pPr>
              <w:spacing w:after="0" w:line="240" w:lineRule="auto"/>
              <w:jc w:val="center"/>
              <w:rPr>
                <w:b/>
                <w:szCs w:val="24"/>
              </w:rPr>
            </w:pPr>
            <w:r w:rsidRPr="003E728C">
              <w:rPr>
                <w:b/>
                <w:szCs w:val="24"/>
              </w:rPr>
              <w:t>Desirable</w:t>
            </w:r>
          </w:p>
        </w:tc>
        <w:tc>
          <w:tcPr>
            <w:tcW w:w="1558" w:type="dxa"/>
            <w:vAlign w:val="center"/>
          </w:tcPr>
          <w:p w:rsidR="00563765" w:rsidRPr="003E728C" w:rsidRDefault="00563765" w:rsidP="003D0A51">
            <w:pPr>
              <w:spacing w:after="0" w:line="240" w:lineRule="auto"/>
              <w:jc w:val="center"/>
              <w:rPr>
                <w:b/>
                <w:szCs w:val="24"/>
              </w:rPr>
            </w:pPr>
            <w:r w:rsidRPr="003E728C">
              <w:rPr>
                <w:b/>
                <w:szCs w:val="24"/>
              </w:rPr>
              <w:t>How assessed</w:t>
            </w: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A record of successful teaching at KS3 and KS4</w:t>
            </w:r>
          </w:p>
        </w:tc>
        <w:tc>
          <w:tcPr>
            <w:tcW w:w="1114" w:type="dxa"/>
            <w:vAlign w:val="center"/>
          </w:tcPr>
          <w:p w:rsidR="009E0033" w:rsidRPr="000D2E79" w:rsidRDefault="009E0033" w:rsidP="009E0033">
            <w:pPr>
              <w:spacing w:after="0" w:line="240" w:lineRule="auto"/>
              <w:jc w:val="center"/>
              <w:rPr>
                <w:u w:val="single"/>
              </w:rPr>
            </w:pPr>
            <w:r w:rsidRPr="000D2E79">
              <w:rPr>
                <w:b/>
                <w:szCs w:val="24"/>
              </w:rPr>
              <w:sym w:font="Wingdings 2" w:char="F050"/>
            </w:r>
          </w:p>
        </w:tc>
        <w:tc>
          <w:tcPr>
            <w:tcW w:w="1156" w:type="dxa"/>
            <w:vAlign w:val="center"/>
          </w:tcPr>
          <w:p w:rsidR="009E0033" w:rsidRPr="000D2E79" w:rsidRDefault="009E0033" w:rsidP="009E0033">
            <w:pPr>
              <w:spacing w:after="0" w:line="240" w:lineRule="auto"/>
              <w:jc w:val="center"/>
              <w:rPr>
                <w:u w:val="single"/>
              </w:rPr>
            </w:pPr>
          </w:p>
        </w:tc>
        <w:tc>
          <w:tcPr>
            <w:tcW w:w="1558" w:type="dxa"/>
            <w:vMerge w:val="restart"/>
            <w:vAlign w:val="center"/>
          </w:tcPr>
          <w:p w:rsidR="009E0033" w:rsidRPr="00EC7FEC" w:rsidRDefault="009E0033" w:rsidP="009E0033">
            <w:pPr>
              <w:spacing w:after="0" w:line="240" w:lineRule="auto"/>
              <w:jc w:val="center"/>
            </w:pPr>
            <w:proofErr w:type="spellStart"/>
            <w:r>
              <w:t>Appl</w:t>
            </w:r>
            <w:proofErr w:type="spellEnd"/>
            <w:r>
              <w:t>/Int/Ref</w:t>
            </w: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Substantial teaching experience</w:t>
            </w:r>
          </w:p>
        </w:tc>
        <w:tc>
          <w:tcPr>
            <w:tcW w:w="1114" w:type="dxa"/>
            <w:vAlign w:val="center"/>
          </w:tcPr>
          <w:p w:rsidR="009E0033" w:rsidRPr="000D2E79" w:rsidRDefault="009E0033" w:rsidP="009E0033">
            <w:pPr>
              <w:spacing w:after="0" w:line="240" w:lineRule="auto"/>
              <w:jc w:val="center"/>
              <w:rPr>
                <w:b/>
                <w:szCs w:val="24"/>
              </w:rPr>
            </w:pPr>
          </w:p>
        </w:tc>
        <w:tc>
          <w:tcPr>
            <w:tcW w:w="1156" w:type="dxa"/>
            <w:vAlign w:val="center"/>
          </w:tcPr>
          <w:p w:rsidR="009E0033" w:rsidRPr="000D2E79" w:rsidRDefault="009E0033" w:rsidP="009E0033">
            <w:pPr>
              <w:spacing w:after="0" w:line="240" w:lineRule="auto"/>
              <w:jc w:val="center"/>
              <w:rPr>
                <w:u w:val="single"/>
              </w:rPr>
            </w:pPr>
            <w:r w:rsidRPr="000D2E79">
              <w:rPr>
                <w:b/>
                <w:szCs w:val="24"/>
              </w:rPr>
              <w:sym w:font="Wingdings 2" w:char="F050"/>
            </w:r>
          </w:p>
        </w:tc>
        <w:tc>
          <w:tcPr>
            <w:tcW w:w="1558" w:type="dxa"/>
            <w:vMerge/>
          </w:tcPr>
          <w:p w:rsidR="009E0033" w:rsidRDefault="009E0033" w:rsidP="009E0033">
            <w:pPr>
              <w:spacing w:after="0" w:line="240" w:lineRule="auto"/>
              <w:jc w:val="center"/>
            </w:pP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Experience of developing the curriculum</w:t>
            </w:r>
          </w:p>
        </w:tc>
        <w:tc>
          <w:tcPr>
            <w:tcW w:w="1114" w:type="dxa"/>
            <w:vAlign w:val="center"/>
          </w:tcPr>
          <w:p w:rsidR="009E0033" w:rsidRPr="000D2E79" w:rsidRDefault="009E0033" w:rsidP="009E0033">
            <w:pPr>
              <w:spacing w:after="0" w:line="240" w:lineRule="auto"/>
              <w:jc w:val="center"/>
              <w:rPr>
                <w:b/>
                <w:szCs w:val="24"/>
              </w:rPr>
            </w:pPr>
          </w:p>
        </w:tc>
        <w:tc>
          <w:tcPr>
            <w:tcW w:w="1156" w:type="dxa"/>
            <w:vAlign w:val="center"/>
          </w:tcPr>
          <w:p w:rsidR="009E0033" w:rsidRPr="000D2E79" w:rsidRDefault="009E0033" w:rsidP="009E0033">
            <w:pPr>
              <w:spacing w:after="0" w:line="240" w:lineRule="auto"/>
              <w:jc w:val="center"/>
              <w:rPr>
                <w:u w:val="single"/>
              </w:rPr>
            </w:pPr>
            <w:r w:rsidRPr="000D2E79">
              <w:rPr>
                <w:b/>
                <w:szCs w:val="24"/>
              </w:rPr>
              <w:sym w:font="Wingdings 2" w:char="F050"/>
            </w:r>
          </w:p>
        </w:tc>
        <w:tc>
          <w:tcPr>
            <w:tcW w:w="1558" w:type="dxa"/>
            <w:vMerge/>
          </w:tcPr>
          <w:p w:rsidR="009E0033" w:rsidRDefault="009E0033" w:rsidP="009E0033">
            <w:pPr>
              <w:spacing w:after="0" w:line="240" w:lineRule="auto"/>
              <w:jc w:val="center"/>
            </w:pP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Experience of effective management of student behaviour</w:t>
            </w:r>
          </w:p>
        </w:tc>
        <w:tc>
          <w:tcPr>
            <w:tcW w:w="1114" w:type="dxa"/>
            <w:vAlign w:val="center"/>
          </w:tcPr>
          <w:p w:rsidR="009E0033" w:rsidRPr="000D2E79" w:rsidRDefault="009E0033" w:rsidP="009E0033">
            <w:pPr>
              <w:spacing w:after="0" w:line="240" w:lineRule="auto"/>
              <w:jc w:val="center"/>
              <w:rPr>
                <w:b/>
                <w:szCs w:val="24"/>
              </w:rPr>
            </w:pPr>
            <w:r w:rsidRPr="000D2E79">
              <w:rPr>
                <w:b/>
                <w:szCs w:val="24"/>
              </w:rPr>
              <w:sym w:font="Wingdings 2" w:char="F050"/>
            </w:r>
          </w:p>
        </w:tc>
        <w:tc>
          <w:tcPr>
            <w:tcW w:w="1156" w:type="dxa"/>
            <w:vAlign w:val="center"/>
          </w:tcPr>
          <w:p w:rsidR="009E0033" w:rsidRPr="000D2E79" w:rsidRDefault="009E0033" w:rsidP="009E0033">
            <w:pPr>
              <w:spacing w:after="0" w:line="240" w:lineRule="auto"/>
              <w:jc w:val="center"/>
              <w:rPr>
                <w:u w:val="single"/>
              </w:rPr>
            </w:pPr>
          </w:p>
        </w:tc>
        <w:tc>
          <w:tcPr>
            <w:tcW w:w="1558" w:type="dxa"/>
            <w:vMerge/>
          </w:tcPr>
          <w:p w:rsidR="009E0033" w:rsidRDefault="009E0033" w:rsidP="009E0033">
            <w:pPr>
              <w:spacing w:after="0" w:line="240" w:lineRule="auto"/>
              <w:jc w:val="center"/>
            </w:pPr>
          </w:p>
        </w:tc>
      </w:tr>
    </w:tbl>
    <w:p w:rsidR="000D2E79" w:rsidRPr="00747D18" w:rsidRDefault="000D2E79" w:rsidP="00747D18">
      <w:pPr>
        <w:spacing w:after="0"/>
        <w:rPr>
          <w:b/>
          <w:sz w:val="1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087B2E" w:rsidRPr="003E728C" w:rsidTr="00226C82">
        <w:trPr>
          <w:trHeight w:val="340"/>
        </w:trPr>
        <w:tc>
          <w:tcPr>
            <w:tcW w:w="6096" w:type="dxa"/>
            <w:vAlign w:val="center"/>
          </w:tcPr>
          <w:p w:rsidR="00087B2E" w:rsidRPr="003E728C" w:rsidRDefault="00087B2E" w:rsidP="003D0A51">
            <w:pPr>
              <w:spacing w:after="0" w:line="240" w:lineRule="auto"/>
              <w:rPr>
                <w:b/>
                <w:szCs w:val="24"/>
              </w:rPr>
            </w:pPr>
            <w:r w:rsidRPr="003E728C">
              <w:rPr>
                <w:b/>
                <w:szCs w:val="24"/>
              </w:rPr>
              <w:lastRenderedPageBreak/>
              <w:t>Skills, Attributes and Knowledge</w:t>
            </w:r>
          </w:p>
        </w:tc>
        <w:tc>
          <w:tcPr>
            <w:tcW w:w="1114" w:type="dxa"/>
            <w:vAlign w:val="center"/>
          </w:tcPr>
          <w:p w:rsidR="00087B2E" w:rsidRPr="003E728C" w:rsidRDefault="00087B2E" w:rsidP="003D0A51">
            <w:pPr>
              <w:spacing w:after="0" w:line="240" w:lineRule="auto"/>
              <w:jc w:val="center"/>
              <w:rPr>
                <w:b/>
                <w:szCs w:val="24"/>
              </w:rPr>
            </w:pPr>
            <w:r w:rsidRPr="003E728C">
              <w:rPr>
                <w:b/>
                <w:szCs w:val="24"/>
              </w:rPr>
              <w:t>Essential</w:t>
            </w:r>
          </w:p>
        </w:tc>
        <w:tc>
          <w:tcPr>
            <w:tcW w:w="1156" w:type="dxa"/>
            <w:vAlign w:val="center"/>
          </w:tcPr>
          <w:p w:rsidR="00087B2E" w:rsidRPr="003E728C" w:rsidRDefault="00087B2E" w:rsidP="003D0A51">
            <w:pPr>
              <w:spacing w:after="0" w:line="240" w:lineRule="auto"/>
              <w:jc w:val="center"/>
              <w:rPr>
                <w:b/>
                <w:szCs w:val="24"/>
              </w:rPr>
            </w:pPr>
            <w:r w:rsidRPr="003E728C">
              <w:rPr>
                <w:b/>
                <w:szCs w:val="24"/>
              </w:rPr>
              <w:t>Desirable</w:t>
            </w:r>
          </w:p>
        </w:tc>
        <w:tc>
          <w:tcPr>
            <w:tcW w:w="1558" w:type="dxa"/>
            <w:vAlign w:val="center"/>
          </w:tcPr>
          <w:p w:rsidR="00087B2E" w:rsidRPr="003E728C" w:rsidRDefault="00087B2E" w:rsidP="003D0A51">
            <w:pPr>
              <w:spacing w:after="0" w:line="240" w:lineRule="auto"/>
              <w:jc w:val="center"/>
              <w:rPr>
                <w:b/>
                <w:szCs w:val="24"/>
              </w:rPr>
            </w:pPr>
            <w:r w:rsidRPr="003E728C">
              <w:rPr>
                <w:b/>
                <w:szCs w:val="24"/>
              </w:rPr>
              <w:t>How assessed</w:t>
            </w: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Secure knowledge of subject area</w:t>
            </w:r>
          </w:p>
        </w:tc>
        <w:tc>
          <w:tcPr>
            <w:tcW w:w="1114" w:type="dxa"/>
            <w:vAlign w:val="center"/>
          </w:tcPr>
          <w:p w:rsidR="009E0033" w:rsidRPr="000D2E79" w:rsidRDefault="009E0033" w:rsidP="009E0033">
            <w:pPr>
              <w:spacing w:after="0"/>
              <w:jc w:val="center"/>
            </w:pPr>
            <w:r w:rsidRPr="000D2E79">
              <w:rPr>
                <w:b/>
                <w:szCs w:val="24"/>
              </w:rPr>
              <w:sym w:font="Wingdings 2" w:char="F050"/>
            </w:r>
          </w:p>
        </w:tc>
        <w:tc>
          <w:tcPr>
            <w:tcW w:w="1156" w:type="dxa"/>
            <w:vAlign w:val="center"/>
          </w:tcPr>
          <w:p w:rsidR="009E0033" w:rsidRPr="005F722B" w:rsidRDefault="009E0033" w:rsidP="009E0033">
            <w:pPr>
              <w:spacing w:after="0" w:line="240" w:lineRule="auto"/>
              <w:rPr>
                <w:u w:val="single"/>
              </w:rPr>
            </w:pPr>
          </w:p>
        </w:tc>
        <w:tc>
          <w:tcPr>
            <w:tcW w:w="1558" w:type="dxa"/>
            <w:vMerge w:val="restart"/>
            <w:vAlign w:val="center"/>
          </w:tcPr>
          <w:p w:rsidR="009E0033" w:rsidRPr="005F722B" w:rsidRDefault="009E0033" w:rsidP="009E0033">
            <w:pPr>
              <w:spacing w:after="0" w:line="240" w:lineRule="auto"/>
              <w:jc w:val="center"/>
              <w:rPr>
                <w:sz w:val="28"/>
                <w:szCs w:val="28"/>
                <w:u w:val="single"/>
              </w:rPr>
            </w:pPr>
          </w:p>
          <w:p w:rsidR="009E0033" w:rsidRPr="00EC7FEC" w:rsidRDefault="009E0033" w:rsidP="009E0033">
            <w:pPr>
              <w:spacing w:after="0" w:line="240" w:lineRule="auto"/>
              <w:jc w:val="center"/>
            </w:pPr>
            <w:proofErr w:type="spellStart"/>
            <w:r>
              <w:t>Appl</w:t>
            </w:r>
            <w:proofErr w:type="spellEnd"/>
            <w:r>
              <w:t>/Int</w:t>
            </w: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 xml:space="preserve">Knowledge of how to develop </w:t>
            </w:r>
            <w:proofErr w:type="spellStart"/>
            <w:r w:rsidRPr="009E0033">
              <w:t>AfL</w:t>
            </w:r>
            <w:proofErr w:type="spellEnd"/>
            <w:r w:rsidRPr="009E0033">
              <w:t xml:space="preserve"> and monitor impact</w:t>
            </w:r>
          </w:p>
        </w:tc>
        <w:tc>
          <w:tcPr>
            <w:tcW w:w="1114" w:type="dxa"/>
            <w:vAlign w:val="center"/>
          </w:tcPr>
          <w:p w:rsidR="009E0033" w:rsidRPr="000D2E79" w:rsidRDefault="009E0033" w:rsidP="009E0033">
            <w:pPr>
              <w:spacing w:after="0"/>
              <w:jc w:val="center"/>
              <w:rPr>
                <w:b/>
                <w:szCs w:val="24"/>
              </w:rPr>
            </w:pPr>
            <w:r w:rsidRPr="000D2E79">
              <w:rPr>
                <w:b/>
                <w:szCs w:val="24"/>
              </w:rPr>
              <w:sym w:font="Wingdings 2" w:char="F050"/>
            </w:r>
          </w:p>
        </w:tc>
        <w:tc>
          <w:tcPr>
            <w:tcW w:w="1156" w:type="dxa"/>
            <w:vAlign w:val="center"/>
          </w:tcPr>
          <w:p w:rsidR="009E0033" w:rsidRPr="005F722B" w:rsidRDefault="009E0033" w:rsidP="009E0033">
            <w:pPr>
              <w:spacing w:after="0" w:line="240" w:lineRule="auto"/>
              <w:rPr>
                <w:u w:val="single"/>
              </w:rPr>
            </w:pPr>
          </w:p>
        </w:tc>
        <w:tc>
          <w:tcPr>
            <w:tcW w:w="1558" w:type="dxa"/>
            <w:vMerge/>
            <w:vAlign w:val="center"/>
          </w:tcPr>
          <w:p w:rsidR="009E0033" w:rsidRPr="005F722B" w:rsidRDefault="009E0033" w:rsidP="009E0033">
            <w:pPr>
              <w:spacing w:after="0" w:line="240" w:lineRule="auto"/>
              <w:jc w:val="center"/>
              <w:rPr>
                <w:sz w:val="28"/>
                <w:szCs w:val="28"/>
                <w:u w:val="single"/>
              </w:rPr>
            </w:pP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Clear understanding of planning differentiation into the curriculum</w:t>
            </w:r>
          </w:p>
        </w:tc>
        <w:tc>
          <w:tcPr>
            <w:tcW w:w="1114" w:type="dxa"/>
            <w:vAlign w:val="center"/>
          </w:tcPr>
          <w:p w:rsidR="009E0033" w:rsidRPr="000D2E79" w:rsidRDefault="009E0033" w:rsidP="009E0033">
            <w:pPr>
              <w:spacing w:after="0"/>
              <w:jc w:val="center"/>
            </w:pPr>
            <w:r w:rsidRPr="000D2E79">
              <w:rPr>
                <w:b/>
                <w:szCs w:val="24"/>
              </w:rPr>
              <w:sym w:font="Wingdings 2" w:char="F050"/>
            </w:r>
          </w:p>
        </w:tc>
        <w:tc>
          <w:tcPr>
            <w:tcW w:w="1156" w:type="dxa"/>
            <w:vAlign w:val="center"/>
          </w:tcPr>
          <w:p w:rsidR="009E0033" w:rsidRPr="005F722B" w:rsidRDefault="009E0033" w:rsidP="009E0033">
            <w:pPr>
              <w:spacing w:after="0" w:line="240" w:lineRule="auto"/>
              <w:jc w:val="center"/>
              <w:rPr>
                <w:u w:val="single"/>
              </w:rPr>
            </w:pPr>
          </w:p>
        </w:tc>
        <w:tc>
          <w:tcPr>
            <w:tcW w:w="1558" w:type="dxa"/>
            <w:vMerge/>
          </w:tcPr>
          <w:p w:rsidR="009E0033" w:rsidRPr="005F722B" w:rsidRDefault="009E0033" w:rsidP="009E0033">
            <w:pPr>
              <w:spacing w:after="0" w:line="240" w:lineRule="auto"/>
              <w:jc w:val="center"/>
              <w:rPr>
                <w:sz w:val="28"/>
                <w:szCs w:val="28"/>
                <w:u w:val="single"/>
              </w:rPr>
            </w:pP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Awareness of Safeguarding and Child Protection issues</w:t>
            </w:r>
          </w:p>
        </w:tc>
        <w:tc>
          <w:tcPr>
            <w:tcW w:w="1114" w:type="dxa"/>
            <w:vAlign w:val="center"/>
          </w:tcPr>
          <w:p w:rsidR="009E0033" w:rsidRPr="000D2E79" w:rsidRDefault="009E0033" w:rsidP="009E0033">
            <w:pPr>
              <w:spacing w:after="0"/>
              <w:jc w:val="center"/>
            </w:pPr>
            <w:r w:rsidRPr="000D2E79">
              <w:rPr>
                <w:b/>
                <w:szCs w:val="24"/>
              </w:rPr>
              <w:sym w:font="Wingdings 2" w:char="F050"/>
            </w:r>
          </w:p>
        </w:tc>
        <w:tc>
          <w:tcPr>
            <w:tcW w:w="1156" w:type="dxa"/>
            <w:vAlign w:val="center"/>
          </w:tcPr>
          <w:p w:rsidR="009E0033" w:rsidRPr="005F722B" w:rsidRDefault="009E0033" w:rsidP="009E0033">
            <w:pPr>
              <w:spacing w:after="0" w:line="240" w:lineRule="auto"/>
              <w:jc w:val="center"/>
              <w:rPr>
                <w:u w:val="single"/>
              </w:rPr>
            </w:pPr>
          </w:p>
        </w:tc>
        <w:tc>
          <w:tcPr>
            <w:tcW w:w="1558" w:type="dxa"/>
            <w:vMerge/>
          </w:tcPr>
          <w:p w:rsidR="009E0033" w:rsidRPr="005F722B" w:rsidRDefault="009E0033" w:rsidP="009E0033">
            <w:pPr>
              <w:spacing w:after="0" w:line="240" w:lineRule="auto"/>
              <w:jc w:val="center"/>
              <w:rPr>
                <w:sz w:val="28"/>
                <w:szCs w:val="28"/>
                <w:u w:val="single"/>
              </w:rPr>
            </w:pP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Good understanding of whole school issues</w:t>
            </w:r>
          </w:p>
        </w:tc>
        <w:tc>
          <w:tcPr>
            <w:tcW w:w="1114" w:type="dxa"/>
            <w:vAlign w:val="center"/>
          </w:tcPr>
          <w:p w:rsidR="009E0033" w:rsidRPr="000D2E79" w:rsidRDefault="009E0033" w:rsidP="009E0033">
            <w:pPr>
              <w:spacing w:after="0"/>
              <w:jc w:val="center"/>
            </w:pPr>
            <w:r w:rsidRPr="000D2E79">
              <w:rPr>
                <w:b/>
                <w:szCs w:val="24"/>
              </w:rPr>
              <w:sym w:font="Wingdings 2" w:char="F050"/>
            </w:r>
          </w:p>
        </w:tc>
        <w:tc>
          <w:tcPr>
            <w:tcW w:w="1156" w:type="dxa"/>
            <w:vAlign w:val="center"/>
          </w:tcPr>
          <w:p w:rsidR="009E0033" w:rsidRPr="005F722B" w:rsidRDefault="009E0033" w:rsidP="009E0033">
            <w:pPr>
              <w:spacing w:after="0" w:line="240" w:lineRule="auto"/>
              <w:jc w:val="center"/>
              <w:rPr>
                <w:u w:val="single"/>
              </w:rPr>
            </w:pPr>
          </w:p>
        </w:tc>
        <w:tc>
          <w:tcPr>
            <w:tcW w:w="1558" w:type="dxa"/>
            <w:vMerge/>
          </w:tcPr>
          <w:p w:rsidR="009E0033" w:rsidRPr="005F722B" w:rsidRDefault="009E0033" w:rsidP="009E0033">
            <w:pPr>
              <w:spacing w:after="0" w:line="240" w:lineRule="auto"/>
              <w:jc w:val="center"/>
              <w:rPr>
                <w:sz w:val="28"/>
                <w:szCs w:val="28"/>
                <w:u w:val="single"/>
              </w:rPr>
            </w:pP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Strong understanding of the analysis and use of data to make improvements/inform planning</w:t>
            </w:r>
          </w:p>
        </w:tc>
        <w:tc>
          <w:tcPr>
            <w:tcW w:w="1114" w:type="dxa"/>
            <w:vAlign w:val="center"/>
          </w:tcPr>
          <w:p w:rsidR="009E0033" w:rsidRPr="000D2E79" w:rsidRDefault="009E0033" w:rsidP="009E0033">
            <w:pPr>
              <w:spacing w:after="0"/>
              <w:jc w:val="center"/>
            </w:pPr>
            <w:r w:rsidRPr="000D2E79">
              <w:rPr>
                <w:b/>
                <w:szCs w:val="24"/>
              </w:rPr>
              <w:sym w:font="Wingdings 2" w:char="F050"/>
            </w:r>
          </w:p>
        </w:tc>
        <w:tc>
          <w:tcPr>
            <w:tcW w:w="1156" w:type="dxa"/>
            <w:vAlign w:val="center"/>
          </w:tcPr>
          <w:p w:rsidR="009E0033" w:rsidRPr="00532CB2" w:rsidRDefault="009E0033" w:rsidP="009E0033">
            <w:pPr>
              <w:spacing w:after="0" w:line="240" w:lineRule="auto"/>
              <w:jc w:val="center"/>
              <w:rPr>
                <w:b/>
                <w:sz w:val="24"/>
                <w:szCs w:val="24"/>
              </w:rPr>
            </w:pPr>
          </w:p>
        </w:tc>
        <w:tc>
          <w:tcPr>
            <w:tcW w:w="1558" w:type="dxa"/>
            <w:vMerge/>
          </w:tcPr>
          <w:p w:rsidR="009E0033" w:rsidRPr="005F722B" w:rsidRDefault="009E0033" w:rsidP="009E0033">
            <w:pPr>
              <w:spacing w:after="0" w:line="240" w:lineRule="auto"/>
              <w:jc w:val="center"/>
              <w:rPr>
                <w:sz w:val="28"/>
                <w:szCs w:val="28"/>
                <w:u w:val="single"/>
              </w:rPr>
            </w:pP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Excellent communication skills (written &amp; verbal)</w:t>
            </w:r>
          </w:p>
        </w:tc>
        <w:tc>
          <w:tcPr>
            <w:tcW w:w="1114" w:type="dxa"/>
            <w:vAlign w:val="center"/>
          </w:tcPr>
          <w:p w:rsidR="009E0033" w:rsidRPr="000D2E79" w:rsidRDefault="009E0033" w:rsidP="009E0033">
            <w:pPr>
              <w:spacing w:after="0"/>
              <w:jc w:val="center"/>
            </w:pPr>
            <w:r w:rsidRPr="000D2E79">
              <w:rPr>
                <w:b/>
                <w:szCs w:val="24"/>
              </w:rPr>
              <w:sym w:font="Wingdings 2" w:char="F050"/>
            </w:r>
          </w:p>
        </w:tc>
        <w:tc>
          <w:tcPr>
            <w:tcW w:w="1156" w:type="dxa"/>
            <w:vAlign w:val="center"/>
          </w:tcPr>
          <w:p w:rsidR="009E0033" w:rsidRPr="00532CB2" w:rsidRDefault="009E0033" w:rsidP="009E0033">
            <w:pPr>
              <w:spacing w:after="0" w:line="240" w:lineRule="auto"/>
              <w:jc w:val="center"/>
              <w:rPr>
                <w:b/>
                <w:sz w:val="24"/>
                <w:szCs w:val="24"/>
              </w:rPr>
            </w:pPr>
          </w:p>
        </w:tc>
        <w:tc>
          <w:tcPr>
            <w:tcW w:w="1558" w:type="dxa"/>
            <w:vMerge/>
          </w:tcPr>
          <w:p w:rsidR="009E0033" w:rsidRPr="005F722B" w:rsidRDefault="009E0033" w:rsidP="009E0033">
            <w:pPr>
              <w:spacing w:after="0" w:line="240" w:lineRule="auto"/>
              <w:jc w:val="center"/>
              <w:rPr>
                <w:sz w:val="28"/>
                <w:szCs w:val="28"/>
                <w:u w:val="single"/>
              </w:rPr>
            </w:pP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Planning, prioritising and managing workload in an environment of conflicting demands</w:t>
            </w:r>
          </w:p>
        </w:tc>
        <w:tc>
          <w:tcPr>
            <w:tcW w:w="1114" w:type="dxa"/>
            <w:vAlign w:val="center"/>
          </w:tcPr>
          <w:p w:rsidR="009E0033" w:rsidRPr="000D2E79" w:rsidRDefault="009E0033" w:rsidP="009E0033">
            <w:pPr>
              <w:spacing w:after="0"/>
              <w:jc w:val="center"/>
            </w:pPr>
            <w:r w:rsidRPr="000D2E79">
              <w:rPr>
                <w:b/>
                <w:szCs w:val="24"/>
              </w:rPr>
              <w:sym w:font="Wingdings 2" w:char="F050"/>
            </w:r>
          </w:p>
        </w:tc>
        <w:tc>
          <w:tcPr>
            <w:tcW w:w="1156" w:type="dxa"/>
            <w:vAlign w:val="center"/>
          </w:tcPr>
          <w:p w:rsidR="009E0033" w:rsidRPr="00532CB2" w:rsidRDefault="009E0033" w:rsidP="009E0033">
            <w:pPr>
              <w:spacing w:after="0" w:line="240" w:lineRule="auto"/>
              <w:jc w:val="center"/>
              <w:rPr>
                <w:b/>
                <w:sz w:val="24"/>
                <w:szCs w:val="24"/>
              </w:rPr>
            </w:pPr>
          </w:p>
        </w:tc>
        <w:tc>
          <w:tcPr>
            <w:tcW w:w="1558" w:type="dxa"/>
            <w:vMerge/>
          </w:tcPr>
          <w:p w:rsidR="009E0033" w:rsidRPr="005F722B" w:rsidRDefault="009E0033" w:rsidP="009E0033">
            <w:pPr>
              <w:spacing w:after="0" w:line="240" w:lineRule="auto"/>
              <w:jc w:val="center"/>
              <w:rPr>
                <w:sz w:val="28"/>
                <w:szCs w:val="28"/>
                <w:u w:val="single"/>
              </w:rPr>
            </w:pPr>
          </w:p>
        </w:tc>
      </w:tr>
      <w:tr w:rsidR="009E0033" w:rsidRPr="005F722B" w:rsidTr="00226C82">
        <w:trPr>
          <w:trHeight w:val="340"/>
        </w:trPr>
        <w:tc>
          <w:tcPr>
            <w:tcW w:w="6096" w:type="dxa"/>
            <w:vAlign w:val="center"/>
          </w:tcPr>
          <w:p w:rsidR="009E0033" w:rsidRPr="009E0033" w:rsidRDefault="009E0033" w:rsidP="009E0033">
            <w:pPr>
              <w:spacing w:after="0" w:line="240" w:lineRule="auto"/>
            </w:pPr>
            <w:r w:rsidRPr="009E0033">
              <w:t>Sound knowledge of the National Agenda</w:t>
            </w:r>
          </w:p>
        </w:tc>
        <w:tc>
          <w:tcPr>
            <w:tcW w:w="1114" w:type="dxa"/>
            <w:vAlign w:val="center"/>
          </w:tcPr>
          <w:p w:rsidR="009E0033" w:rsidRPr="000D2E79" w:rsidRDefault="009E0033" w:rsidP="009E0033">
            <w:pPr>
              <w:spacing w:after="0"/>
              <w:jc w:val="center"/>
            </w:pPr>
          </w:p>
        </w:tc>
        <w:tc>
          <w:tcPr>
            <w:tcW w:w="1156" w:type="dxa"/>
            <w:vAlign w:val="center"/>
          </w:tcPr>
          <w:p w:rsidR="009E0033" w:rsidRPr="00532CB2" w:rsidRDefault="00226C82" w:rsidP="009E0033">
            <w:pPr>
              <w:spacing w:after="0" w:line="240" w:lineRule="auto"/>
              <w:jc w:val="center"/>
              <w:rPr>
                <w:b/>
                <w:sz w:val="24"/>
                <w:szCs w:val="24"/>
              </w:rPr>
            </w:pPr>
            <w:r w:rsidRPr="000D2E79">
              <w:rPr>
                <w:b/>
                <w:szCs w:val="24"/>
              </w:rPr>
              <w:sym w:font="Wingdings 2" w:char="F050"/>
            </w:r>
          </w:p>
        </w:tc>
        <w:tc>
          <w:tcPr>
            <w:tcW w:w="1558" w:type="dxa"/>
            <w:vMerge/>
          </w:tcPr>
          <w:p w:rsidR="009E0033" w:rsidRPr="005F722B" w:rsidRDefault="009E0033" w:rsidP="009E0033">
            <w:pPr>
              <w:spacing w:after="0" w:line="240" w:lineRule="auto"/>
              <w:jc w:val="center"/>
              <w:rPr>
                <w:sz w:val="28"/>
                <w:szCs w:val="28"/>
                <w:u w:val="single"/>
              </w:rPr>
            </w:pPr>
          </w:p>
        </w:tc>
      </w:tr>
    </w:tbl>
    <w:p w:rsidR="0046555C" w:rsidRPr="00747D18" w:rsidRDefault="0046555C" w:rsidP="00747D18">
      <w:pPr>
        <w:spacing w:after="0"/>
        <w:rPr>
          <w:sz w:val="18"/>
          <w:szCs w:val="28"/>
          <w:u w:val="single"/>
        </w:rPr>
      </w:pPr>
    </w:p>
    <w:tbl>
      <w:tblPr>
        <w:tblStyle w:val="TableGrid"/>
        <w:tblW w:w="9952" w:type="dxa"/>
        <w:tblInd w:w="-459" w:type="dxa"/>
        <w:tblLayout w:type="fixed"/>
        <w:tblLook w:val="04A0" w:firstRow="1" w:lastRow="0" w:firstColumn="1" w:lastColumn="0" w:noHBand="0" w:noVBand="1"/>
      </w:tblPr>
      <w:tblGrid>
        <w:gridCol w:w="6124"/>
        <w:gridCol w:w="1134"/>
        <w:gridCol w:w="1134"/>
        <w:gridCol w:w="1560"/>
      </w:tblGrid>
      <w:tr w:rsidR="0046555C" w:rsidRPr="003E728C" w:rsidTr="00226C82">
        <w:trPr>
          <w:trHeight w:val="340"/>
        </w:trPr>
        <w:tc>
          <w:tcPr>
            <w:tcW w:w="6124" w:type="dxa"/>
            <w:vAlign w:val="center"/>
          </w:tcPr>
          <w:p w:rsidR="0046555C" w:rsidRPr="003E728C" w:rsidRDefault="0046555C" w:rsidP="00747D18">
            <w:pPr>
              <w:rPr>
                <w:b/>
                <w:szCs w:val="24"/>
              </w:rPr>
            </w:pPr>
            <w:r w:rsidRPr="003E728C">
              <w:rPr>
                <w:b/>
                <w:szCs w:val="24"/>
              </w:rPr>
              <w:t>Personal qualities</w:t>
            </w:r>
          </w:p>
        </w:tc>
        <w:tc>
          <w:tcPr>
            <w:tcW w:w="1134" w:type="dxa"/>
            <w:vAlign w:val="center"/>
          </w:tcPr>
          <w:p w:rsidR="0046555C" w:rsidRPr="003E728C" w:rsidRDefault="0046555C" w:rsidP="008F3F38">
            <w:pPr>
              <w:jc w:val="center"/>
              <w:rPr>
                <w:szCs w:val="24"/>
              </w:rPr>
            </w:pPr>
            <w:r w:rsidRPr="003E728C">
              <w:rPr>
                <w:b/>
                <w:szCs w:val="24"/>
              </w:rPr>
              <w:t>Essential</w:t>
            </w:r>
          </w:p>
        </w:tc>
        <w:tc>
          <w:tcPr>
            <w:tcW w:w="1134" w:type="dxa"/>
            <w:vAlign w:val="center"/>
          </w:tcPr>
          <w:p w:rsidR="0046555C" w:rsidRPr="003E728C" w:rsidRDefault="0046555C" w:rsidP="008F3F38">
            <w:pPr>
              <w:jc w:val="center"/>
              <w:rPr>
                <w:b/>
                <w:szCs w:val="24"/>
              </w:rPr>
            </w:pPr>
            <w:r w:rsidRPr="003E728C">
              <w:rPr>
                <w:b/>
                <w:szCs w:val="24"/>
              </w:rPr>
              <w:t>Desirable</w:t>
            </w:r>
          </w:p>
        </w:tc>
        <w:tc>
          <w:tcPr>
            <w:tcW w:w="1560" w:type="dxa"/>
            <w:vAlign w:val="center"/>
          </w:tcPr>
          <w:p w:rsidR="0046555C" w:rsidRPr="003E728C" w:rsidRDefault="0046555C" w:rsidP="008F3F38">
            <w:pPr>
              <w:jc w:val="center"/>
              <w:rPr>
                <w:b/>
                <w:szCs w:val="24"/>
              </w:rPr>
            </w:pPr>
            <w:r w:rsidRPr="003E728C">
              <w:rPr>
                <w:b/>
                <w:szCs w:val="24"/>
              </w:rPr>
              <w:t>How assessed</w:t>
            </w:r>
          </w:p>
        </w:tc>
      </w:tr>
      <w:tr w:rsidR="00226C82" w:rsidTr="00226C82">
        <w:trPr>
          <w:trHeight w:val="340"/>
        </w:trPr>
        <w:tc>
          <w:tcPr>
            <w:tcW w:w="6124" w:type="dxa"/>
            <w:vAlign w:val="center"/>
          </w:tcPr>
          <w:p w:rsidR="00226C82" w:rsidRPr="00226C82" w:rsidRDefault="00226C82" w:rsidP="00226C82">
            <w:r w:rsidRPr="00226C82">
              <w:t>Strong, outgoing personality</w:t>
            </w:r>
          </w:p>
        </w:tc>
        <w:tc>
          <w:tcPr>
            <w:tcW w:w="1134" w:type="dxa"/>
            <w:vAlign w:val="center"/>
          </w:tcPr>
          <w:p w:rsidR="00226C82" w:rsidRDefault="00226C82" w:rsidP="00226C82">
            <w:pPr>
              <w:jc w:val="center"/>
            </w:pPr>
            <w:r w:rsidRPr="004E2A9E">
              <w:rPr>
                <w:b/>
                <w:szCs w:val="24"/>
              </w:rPr>
              <w:sym w:font="Wingdings 2" w:char="F050"/>
            </w:r>
          </w:p>
        </w:tc>
        <w:tc>
          <w:tcPr>
            <w:tcW w:w="1134" w:type="dxa"/>
            <w:vAlign w:val="center"/>
          </w:tcPr>
          <w:p w:rsidR="00226C82" w:rsidRPr="004552B3" w:rsidRDefault="00226C82" w:rsidP="00226C82">
            <w:pPr>
              <w:jc w:val="center"/>
            </w:pPr>
          </w:p>
        </w:tc>
        <w:tc>
          <w:tcPr>
            <w:tcW w:w="1560" w:type="dxa"/>
            <w:vMerge w:val="restart"/>
            <w:vAlign w:val="center"/>
          </w:tcPr>
          <w:p w:rsidR="00226C82" w:rsidRPr="004552B3" w:rsidRDefault="00226C82" w:rsidP="00226C82">
            <w:pPr>
              <w:jc w:val="center"/>
            </w:pPr>
            <w:proofErr w:type="spellStart"/>
            <w:r>
              <w:t>Appl</w:t>
            </w:r>
            <w:proofErr w:type="spellEnd"/>
            <w:r>
              <w:t>/Int/Ref</w:t>
            </w:r>
          </w:p>
        </w:tc>
      </w:tr>
      <w:tr w:rsidR="00CA3483" w:rsidTr="00226C82">
        <w:trPr>
          <w:trHeight w:val="340"/>
        </w:trPr>
        <w:tc>
          <w:tcPr>
            <w:tcW w:w="6124" w:type="dxa"/>
            <w:vAlign w:val="center"/>
          </w:tcPr>
          <w:p w:rsidR="00CA3483" w:rsidRPr="00226C82" w:rsidRDefault="00CA3483" w:rsidP="00226C82">
            <w:r>
              <w:t>Positive attitude to work</w:t>
            </w:r>
          </w:p>
        </w:tc>
        <w:tc>
          <w:tcPr>
            <w:tcW w:w="1134" w:type="dxa"/>
            <w:vAlign w:val="center"/>
          </w:tcPr>
          <w:p w:rsidR="00CA3483" w:rsidRPr="004E2A9E" w:rsidRDefault="00CA3483" w:rsidP="00226C82">
            <w:pPr>
              <w:jc w:val="center"/>
              <w:rPr>
                <w:b/>
                <w:szCs w:val="24"/>
              </w:rPr>
            </w:pPr>
            <w:r w:rsidRPr="004E2A9E">
              <w:rPr>
                <w:b/>
                <w:szCs w:val="24"/>
              </w:rPr>
              <w:sym w:font="Wingdings 2" w:char="F050"/>
            </w:r>
          </w:p>
        </w:tc>
        <w:tc>
          <w:tcPr>
            <w:tcW w:w="1134" w:type="dxa"/>
            <w:vAlign w:val="center"/>
          </w:tcPr>
          <w:p w:rsidR="00CA3483" w:rsidRPr="004552B3" w:rsidRDefault="00CA3483" w:rsidP="00226C82">
            <w:pPr>
              <w:jc w:val="center"/>
            </w:pPr>
          </w:p>
        </w:tc>
        <w:tc>
          <w:tcPr>
            <w:tcW w:w="1560" w:type="dxa"/>
            <w:vMerge/>
          </w:tcPr>
          <w:p w:rsidR="00CA3483" w:rsidRPr="004552B3" w:rsidRDefault="00CA3483" w:rsidP="00226C82">
            <w:pPr>
              <w:jc w:val="center"/>
            </w:pPr>
          </w:p>
        </w:tc>
      </w:tr>
      <w:tr w:rsidR="00226C82" w:rsidTr="00226C82">
        <w:trPr>
          <w:trHeight w:val="340"/>
        </w:trPr>
        <w:tc>
          <w:tcPr>
            <w:tcW w:w="6124" w:type="dxa"/>
            <w:vAlign w:val="center"/>
          </w:tcPr>
          <w:p w:rsidR="00226C82" w:rsidRPr="00226C82" w:rsidRDefault="00226C82" w:rsidP="00226C82">
            <w:r w:rsidRPr="00226C82">
              <w:t>Passionate about achievement</w:t>
            </w:r>
          </w:p>
        </w:tc>
        <w:tc>
          <w:tcPr>
            <w:tcW w:w="1134" w:type="dxa"/>
            <w:vAlign w:val="center"/>
          </w:tcPr>
          <w:p w:rsidR="00226C82" w:rsidRDefault="00226C82" w:rsidP="00226C82">
            <w:pPr>
              <w:jc w:val="center"/>
            </w:pPr>
            <w:r w:rsidRPr="004E2A9E">
              <w:rPr>
                <w:b/>
                <w:szCs w:val="24"/>
              </w:rPr>
              <w:sym w:font="Wingdings 2" w:char="F050"/>
            </w:r>
          </w:p>
        </w:tc>
        <w:tc>
          <w:tcPr>
            <w:tcW w:w="1134" w:type="dxa"/>
            <w:vAlign w:val="center"/>
          </w:tcPr>
          <w:p w:rsidR="00226C82" w:rsidRPr="004552B3" w:rsidRDefault="00226C82" w:rsidP="00226C82">
            <w:pPr>
              <w:jc w:val="center"/>
            </w:pPr>
          </w:p>
        </w:tc>
        <w:tc>
          <w:tcPr>
            <w:tcW w:w="1560" w:type="dxa"/>
            <w:vMerge/>
          </w:tcPr>
          <w:p w:rsidR="00226C82" w:rsidRPr="004552B3" w:rsidRDefault="00226C82" w:rsidP="00226C82">
            <w:pPr>
              <w:jc w:val="center"/>
            </w:pPr>
          </w:p>
        </w:tc>
      </w:tr>
      <w:tr w:rsidR="00226C82" w:rsidTr="00226C82">
        <w:trPr>
          <w:trHeight w:val="340"/>
        </w:trPr>
        <w:tc>
          <w:tcPr>
            <w:tcW w:w="6124" w:type="dxa"/>
            <w:vAlign w:val="center"/>
          </w:tcPr>
          <w:p w:rsidR="00226C82" w:rsidRPr="00226C82" w:rsidRDefault="00226C82" w:rsidP="00226C82">
            <w:r w:rsidRPr="00226C82">
              <w:t>Strong team player/lead by example/ability to inspire others</w:t>
            </w:r>
          </w:p>
        </w:tc>
        <w:tc>
          <w:tcPr>
            <w:tcW w:w="1134" w:type="dxa"/>
            <w:vAlign w:val="center"/>
          </w:tcPr>
          <w:p w:rsidR="00226C82" w:rsidRDefault="00226C82" w:rsidP="00226C82">
            <w:pPr>
              <w:jc w:val="center"/>
            </w:pPr>
            <w:r w:rsidRPr="004E2A9E">
              <w:rPr>
                <w:b/>
                <w:szCs w:val="24"/>
              </w:rPr>
              <w:sym w:font="Wingdings 2" w:char="F050"/>
            </w:r>
          </w:p>
        </w:tc>
        <w:tc>
          <w:tcPr>
            <w:tcW w:w="1134" w:type="dxa"/>
            <w:vAlign w:val="center"/>
          </w:tcPr>
          <w:p w:rsidR="00226C82" w:rsidRPr="004552B3" w:rsidRDefault="00226C82" w:rsidP="00226C82">
            <w:pPr>
              <w:jc w:val="center"/>
            </w:pPr>
          </w:p>
        </w:tc>
        <w:tc>
          <w:tcPr>
            <w:tcW w:w="1560" w:type="dxa"/>
            <w:vMerge/>
          </w:tcPr>
          <w:p w:rsidR="00226C82" w:rsidRPr="004552B3" w:rsidRDefault="00226C82" w:rsidP="00226C82">
            <w:pPr>
              <w:jc w:val="center"/>
            </w:pPr>
          </w:p>
        </w:tc>
      </w:tr>
      <w:tr w:rsidR="00226C82" w:rsidTr="00226C82">
        <w:trPr>
          <w:trHeight w:val="340"/>
        </w:trPr>
        <w:tc>
          <w:tcPr>
            <w:tcW w:w="6124" w:type="dxa"/>
            <w:vAlign w:val="center"/>
          </w:tcPr>
          <w:p w:rsidR="00226C82" w:rsidRPr="00226C82" w:rsidRDefault="00226C82" w:rsidP="00226C82">
            <w:r w:rsidRPr="00226C82">
              <w:t>Ability to build effective and positive working relationships with students, colleagues and parents/carers</w:t>
            </w:r>
          </w:p>
        </w:tc>
        <w:tc>
          <w:tcPr>
            <w:tcW w:w="1134" w:type="dxa"/>
            <w:vAlign w:val="center"/>
          </w:tcPr>
          <w:p w:rsidR="00226C82" w:rsidRDefault="00226C82" w:rsidP="00226C82">
            <w:pPr>
              <w:jc w:val="center"/>
            </w:pPr>
            <w:r w:rsidRPr="004E2A9E">
              <w:rPr>
                <w:b/>
                <w:szCs w:val="24"/>
              </w:rPr>
              <w:sym w:font="Wingdings 2" w:char="F050"/>
            </w:r>
          </w:p>
        </w:tc>
        <w:tc>
          <w:tcPr>
            <w:tcW w:w="1134" w:type="dxa"/>
            <w:vAlign w:val="center"/>
          </w:tcPr>
          <w:p w:rsidR="00226C82" w:rsidRPr="004552B3" w:rsidRDefault="00226C82" w:rsidP="00226C82">
            <w:pPr>
              <w:jc w:val="center"/>
            </w:pPr>
          </w:p>
        </w:tc>
        <w:tc>
          <w:tcPr>
            <w:tcW w:w="1560" w:type="dxa"/>
            <w:vMerge/>
          </w:tcPr>
          <w:p w:rsidR="00226C82" w:rsidRPr="004552B3" w:rsidRDefault="00226C82" w:rsidP="00226C82">
            <w:pPr>
              <w:jc w:val="center"/>
            </w:pPr>
          </w:p>
        </w:tc>
      </w:tr>
      <w:tr w:rsidR="00226C82" w:rsidTr="00226C82">
        <w:trPr>
          <w:trHeight w:val="340"/>
        </w:trPr>
        <w:tc>
          <w:tcPr>
            <w:tcW w:w="6124" w:type="dxa"/>
            <w:vAlign w:val="center"/>
          </w:tcPr>
          <w:p w:rsidR="00226C82" w:rsidRPr="00226C82" w:rsidRDefault="00226C82" w:rsidP="00226C82">
            <w:r w:rsidRPr="00226C82">
              <w:t>Highest standards of professional conduct</w:t>
            </w:r>
          </w:p>
        </w:tc>
        <w:tc>
          <w:tcPr>
            <w:tcW w:w="1134" w:type="dxa"/>
            <w:vAlign w:val="center"/>
          </w:tcPr>
          <w:p w:rsidR="00226C82" w:rsidRDefault="00226C82" w:rsidP="00226C82">
            <w:pPr>
              <w:jc w:val="center"/>
            </w:pPr>
            <w:r w:rsidRPr="004E2A9E">
              <w:rPr>
                <w:b/>
                <w:szCs w:val="24"/>
              </w:rPr>
              <w:sym w:font="Wingdings 2" w:char="F050"/>
            </w:r>
          </w:p>
        </w:tc>
        <w:tc>
          <w:tcPr>
            <w:tcW w:w="1134" w:type="dxa"/>
            <w:vAlign w:val="center"/>
          </w:tcPr>
          <w:p w:rsidR="00226C82" w:rsidRPr="004552B3" w:rsidRDefault="00226C82" w:rsidP="00226C82">
            <w:pPr>
              <w:jc w:val="center"/>
            </w:pPr>
          </w:p>
        </w:tc>
        <w:tc>
          <w:tcPr>
            <w:tcW w:w="1560" w:type="dxa"/>
            <w:vMerge/>
          </w:tcPr>
          <w:p w:rsidR="00226C82" w:rsidRPr="004552B3" w:rsidRDefault="00226C82" w:rsidP="00226C82">
            <w:pPr>
              <w:jc w:val="center"/>
            </w:pPr>
          </w:p>
        </w:tc>
      </w:tr>
      <w:tr w:rsidR="00226C82" w:rsidTr="00226C82">
        <w:trPr>
          <w:trHeight w:val="340"/>
        </w:trPr>
        <w:tc>
          <w:tcPr>
            <w:tcW w:w="6124" w:type="dxa"/>
            <w:vAlign w:val="center"/>
          </w:tcPr>
          <w:p w:rsidR="00226C82" w:rsidRPr="00226C82" w:rsidRDefault="00226C82" w:rsidP="00226C82">
            <w:r w:rsidRPr="00226C82">
              <w:t>Organised and methodical approach to work/ability to prioritise and time manage effectively</w:t>
            </w:r>
          </w:p>
        </w:tc>
        <w:tc>
          <w:tcPr>
            <w:tcW w:w="1134" w:type="dxa"/>
            <w:vAlign w:val="center"/>
          </w:tcPr>
          <w:p w:rsidR="00226C82" w:rsidRDefault="00226C82" w:rsidP="00226C82">
            <w:pPr>
              <w:jc w:val="center"/>
            </w:pPr>
            <w:r w:rsidRPr="004E2A9E">
              <w:rPr>
                <w:b/>
                <w:szCs w:val="24"/>
              </w:rPr>
              <w:sym w:font="Wingdings 2" w:char="F050"/>
            </w:r>
          </w:p>
        </w:tc>
        <w:tc>
          <w:tcPr>
            <w:tcW w:w="1134" w:type="dxa"/>
            <w:vAlign w:val="center"/>
          </w:tcPr>
          <w:p w:rsidR="00226C82" w:rsidRPr="004552B3" w:rsidRDefault="00226C82" w:rsidP="00226C82">
            <w:pPr>
              <w:jc w:val="center"/>
            </w:pPr>
          </w:p>
        </w:tc>
        <w:tc>
          <w:tcPr>
            <w:tcW w:w="1560" w:type="dxa"/>
            <w:vMerge/>
          </w:tcPr>
          <w:p w:rsidR="00226C82" w:rsidRPr="004552B3" w:rsidRDefault="00226C82" w:rsidP="00226C82">
            <w:pPr>
              <w:jc w:val="center"/>
            </w:pPr>
          </w:p>
        </w:tc>
      </w:tr>
      <w:tr w:rsidR="00226C82" w:rsidTr="00226C82">
        <w:trPr>
          <w:trHeight w:val="340"/>
        </w:trPr>
        <w:tc>
          <w:tcPr>
            <w:tcW w:w="6124" w:type="dxa"/>
            <w:vAlign w:val="center"/>
          </w:tcPr>
          <w:p w:rsidR="00226C82" w:rsidRPr="00226C82" w:rsidRDefault="00226C82" w:rsidP="00226C82">
            <w:r w:rsidRPr="00226C82">
              <w:t>Enthusiastic and committed</w:t>
            </w:r>
          </w:p>
        </w:tc>
        <w:tc>
          <w:tcPr>
            <w:tcW w:w="1134" w:type="dxa"/>
            <w:vAlign w:val="center"/>
          </w:tcPr>
          <w:p w:rsidR="00226C82" w:rsidRPr="004E2A9E" w:rsidRDefault="00226C82" w:rsidP="00226C82">
            <w:pPr>
              <w:jc w:val="center"/>
              <w:rPr>
                <w:b/>
                <w:szCs w:val="24"/>
              </w:rPr>
            </w:pPr>
            <w:r w:rsidRPr="004E2A9E">
              <w:rPr>
                <w:b/>
                <w:szCs w:val="24"/>
              </w:rPr>
              <w:sym w:font="Wingdings 2" w:char="F050"/>
            </w:r>
          </w:p>
        </w:tc>
        <w:tc>
          <w:tcPr>
            <w:tcW w:w="1134" w:type="dxa"/>
            <w:vAlign w:val="center"/>
          </w:tcPr>
          <w:p w:rsidR="00226C82" w:rsidRPr="004552B3" w:rsidRDefault="00226C82" w:rsidP="00226C82">
            <w:pPr>
              <w:jc w:val="center"/>
            </w:pPr>
          </w:p>
        </w:tc>
        <w:tc>
          <w:tcPr>
            <w:tcW w:w="1560" w:type="dxa"/>
            <w:vMerge/>
          </w:tcPr>
          <w:p w:rsidR="00226C82" w:rsidRPr="004552B3" w:rsidRDefault="00226C82" w:rsidP="00226C82">
            <w:pPr>
              <w:jc w:val="center"/>
            </w:pPr>
          </w:p>
        </w:tc>
      </w:tr>
      <w:tr w:rsidR="00226C82" w:rsidTr="00226C82">
        <w:trPr>
          <w:trHeight w:val="340"/>
        </w:trPr>
        <w:tc>
          <w:tcPr>
            <w:tcW w:w="6124" w:type="dxa"/>
            <w:vAlign w:val="center"/>
          </w:tcPr>
          <w:p w:rsidR="00226C82" w:rsidRPr="00226C82" w:rsidRDefault="00226C82" w:rsidP="00226C82">
            <w:r w:rsidRPr="00226C82">
              <w:t>Committed to safeguarding and promoting the welfare of children and young people</w:t>
            </w:r>
          </w:p>
        </w:tc>
        <w:tc>
          <w:tcPr>
            <w:tcW w:w="1134" w:type="dxa"/>
            <w:vAlign w:val="center"/>
          </w:tcPr>
          <w:p w:rsidR="00226C82" w:rsidRPr="004E2A9E" w:rsidRDefault="00226C82" w:rsidP="00226C82">
            <w:pPr>
              <w:jc w:val="center"/>
              <w:rPr>
                <w:b/>
                <w:szCs w:val="24"/>
              </w:rPr>
            </w:pPr>
            <w:r w:rsidRPr="004E2A9E">
              <w:rPr>
                <w:b/>
                <w:szCs w:val="24"/>
              </w:rPr>
              <w:sym w:font="Wingdings 2" w:char="F050"/>
            </w:r>
          </w:p>
        </w:tc>
        <w:tc>
          <w:tcPr>
            <w:tcW w:w="1134" w:type="dxa"/>
            <w:vAlign w:val="center"/>
          </w:tcPr>
          <w:p w:rsidR="00226C82" w:rsidRPr="004552B3" w:rsidRDefault="00226C82" w:rsidP="00226C82">
            <w:pPr>
              <w:jc w:val="center"/>
            </w:pPr>
          </w:p>
        </w:tc>
        <w:tc>
          <w:tcPr>
            <w:tcW w:w="1560" w:type="dxa"/>
            <w:vMerge/>
          </w:tcPr>
          <w:p w:rsidR="00226C82" w:rsidRPr="004552B3" w:rsidRDefault="00226C82" w:rsidP="00226C82">
            <w:pPr>
              <w:jc w:val="center"/>
            </w:pPr>
          </w:p>
        </w:tc>
      </w:tr>
      <w:tr w:rsidR="00226C82" w:rsidTr="00226C82">
        <w:trPr>
          <w:trHeight w:val="340"/>
        </w:trPr>
        <w:tc>
          <w:tcPr>
            <w:tcW w:w="6124" w:type="dxa"/>
            <w:vAlign w:val="center"/>
          </w:tcPr>
          <w:p w:rsidR="00226C82" w:rsidRPr="00226C82" w:rsidRDefault="00226C82" w:rsidP="00226C82">
            <w:r w:rsidRPr="00226C82">
              <w:t>Committed to personal learning and development</w:t>
            </w:r>
          </w:p>
        </w:tc>
        <w:tc>
          <w:tcPr>
            <w:tcW w:w="1134" w:type="dxa"/>
            <w:vAlign w:val="center"/>
          </w:tcPr>
          <w:p w:rsidR="00226C82" w:rsidRPr="004E2A9E" w:rsidRDefault="00226C82" w:rsidP="00226C82">
            <w:pPr>
              <w:jc w:val="center"/>
              <w:rPr>
                <w:b/>
                <w:szCs w:val="24"/>
              </w:rPr>
            </w:pPr>
            <w:r w:rsidRPr="004E2A9E">
              <w:rPr>
                <w:b/>
                <w:szCs w:val="24"/>
              </w:rPr>
              <w:sym w:font="Wingdings 2" w:char="F050"/>
            </w:r>
          </w:p>
        </w:tc>
        <w:tc>
          <w:tcPr>
            <w:tcW w:w="1134" w:type="dxa"/>
            <w:vAlign w:val="center"/>
          </w:tcPr>
          <w:p w:rsidR="00226C82" w:rsidRPr="004552B3" w:rsidRDefault="00226C82" w:rsidP="00226C82">
            <w:pPr>
              <w:jc w:val="center"/>
            </w:pPr>
          </w:p>
        </w:tc>
        <w:tc>
          <w:tcPr>
            <w:tcW w:w="1560" w:type="dxa"/>
            <w:vMerge/>
          </w:tcPr>
          <w:p w:rsidR="00226C82" w:rsidRPr="004552B3" w:rsidRDefault="00226C82" w:rsidP="00226C82">
            <w:pPr>
              <w:jc w:val="center"/>
            </w:pPr>
          </w:p>
        </w:tc>
      </w:tr>
      <w:tr w:rsidR="00226C82" w:rsidTr="00226C82">
        <w:trPr>
          <w:trHeight w:val="340"/>
        </w:trPr>
        <w:tc>
          <w:tcPr>
            <w:tcW w:w="6124" w:type="dxa"/>
            <w:vAlign w:val="center"/>
          </w:tcPr>
          <w:p w:rsidR="00226C82" w:rsidRPr="00226C82" w:rsidRDefault="00226C82" w:rsidP="00226C82">
            <w:r w:rsidRPr="00226C82">
              <w:t>Positive approach to problem solving</w:t>
            </w:r>
          </w:p>
        </w:tc>
        <w:tc>
          <w:tcPr>
            <w:tcW w:w="1134" w:type="dxa"/>
            <w:vAlign w:val="center"/>
          </w:tcPr>
          <w:p w:rsidR="00226C82" w:rsidRDefault="00226C82" w:rsidP="00226C82">
            <w:pPr>
              <w:jc w:val="center"/>
            </w:pPr>
          </w:p>
        </w:tc>
        <w:tc>
          <w:tcPr>
            <w:tcW w:w="1134" w:type="dxa"/>
            <w:vAlign w:val="center"/>
          </w:tcPr>
          <w:p w:rsidR="00226C82" w:rsidRPr="004552B3" w:rsidRDefault="00226C82" w:rsidP="00226C82">
            <w:pPr>
              <w:jc w:val="center"/>
            </w:pPr>
            <w:r w:rsidRPr="004E2A9E">
              <w:rPr>
                <w:b/>
                <w:szCs w:val="24"/>
              </w:rPr>
              <w:sym w:font="Wingdings 2" w:char="F050"/>
            </w:r>
          </w:p>
        </w:tc>
        <w:tc>
          <w:tcPr>
            <w:tcW w:w="1560" w:type="dxa"/>
            <w:vMerge/>
          </w:tcPr>
          <w:p w:rsidR="00226C82" w:rsidRPr="004552B3" w:rsidRDefault="00226C82" w:rsidP="00226C82">
            <w:pPr>
              <w:jc w:val="center"/>
            </w:pPr>
          </w:p>
        </w:tc>
      </w:tr>
    </w:tbl>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511"/>
        <w:gridCol w:w="2835"/>
      </w:tblGrid>
      <w:tr w:rsidR="00747D18" w:rsidTr="003D0A51">
        <w:tc>
          <w:tcPr>
            <w:tcW w:w="3005" w:type="dxa"/>
          </w:tcPr>
          <w:p w:rsidR="00747D18" w:rsidRDefault="00747D18" w:rsidP="003D0A51">
            <w:pPr>
              <w:jc w:val="right"/>
              <w:rPr>
                <w:sz w:val="24"/>
                <w:szCs w:val="24"/>
              </w:rPr>
            </w:pPr>
            <w:proofErr w:type="spellStart"/>
            <w:r w:rsidRPr="004552B3">
              <w:rPr>
                <w:sz w:val="24"/>
                <w:szCs w:val="24"/>
              </w:rPr>
              <w:t>Appl</w:t>
            </w:r>
            <w:proofErr w:type="spellEnd"/>
            <w:r w:rsidRPr="004552B3">
              <w:rPr>
                <w:sz w:val="24"/>
                <w:szCs w:val="24"/>
              </w:rPr>
              <w:t xml:space="preserve"> = Application form</w:t>
            </w:r>
          </w:p>
        </w:tc>
        <w:tc>
          <w:tcPr>
            <w:tcW w:w="3511" w:type="dxa"/>
          </w:tcPr>
          <w:p w:rsidR="00747D18" w:rsidRDefault="00747D18" w:rsidP="003D0A51">
            <w:pPr>
              <w:jc w:val="center"/>
              <w:rPr>
                <w:sz w:val="24"/>
                <w:szCs w:val="24"/>
              </w:rPr>
            </w:pPr>
            <w:r w:rsidRPr="004552B3">
              <w:rPr>
                <w:sz w:val="24"/>
                <w:szCs w:val="24"/>
              </w:rPr>
              <w:t>Int = Interview</w:t>
            </w:r>
          </w:p>
        </w:tc>
        <w:tc>
          <w:tcPr>
            <w:tcW w:w="2835" w:type="dxa"/>
          </w:tcPr>
          <w:p w:rsidR="00747D18" w:rsidRDefault="00747D18" w:rsidP="003D0A51">
            <w:pPr>
              <w:rPr>
                <w:sz w:val="24"/>
                <w:szCs w:val="24"/>
              </w:rPr>
            </w:pPr>
            <w:r w:rsidRPr="004552B3">
              <w:rPr>
                <w:sz w:val="24"/>
                <w:szCs w:val="24"/>
              </w:rPr>
              <w:t>Ref = Reference</w:t>
            </w:r>
          </w:p>
        </w:tc>
      </w:tr>
    </w:tbl>
    <w:p w:rsidR="00747D18" w:rsidRDefault="00747D18" w:rsidP="00CB0F42"/>
    <w:sectPr w:rsidR="00747D18" w:rsidSect="009E0033">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90B" w:rsidRDefault="00C0090B" w:rsidP="00563765">
      <w:pPr>
        <w:spacing w:after="0" w:line="240" w:lineRule="auto"/>
      </w:pPr>
      <w:r>
        <w:separator/>
      </w:r>
    </w:p>
  </w:endnote>
  <w:endnote w:type="continuationSeparator" w:id="0">
    <w:p w:rsidR="00C0090B" w:rsidRDefault="00C0090B" w:rsidP="0056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765" w:rsidRDefault="007264B2" w:rsidP="00563765">
    <w:pPr>
      <w:pStyle w:val="Footer"/>
      <w:jc w:val="right"/>
    </w:pPr>
    <w:r>
      <w:t>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90B" w:rsidRDefault="00C0090B" w:rsidP="00563765">
      <w:pPr>
        <w:spacing w:after="0" w:line="240" w:lineRule="auto"/>
      </w:pPr>
      <w:r>
        <w:separator/>
      </w:r>
    </w:p>
  </w:footnote>
  <w:footnote w:type="continuationSeparator" w:id="0">
    <w:p w:rsidR="00C0090B" w:rsidRDefault="00C0090B" w:rsidP="00563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14624"/>
    <w:multiLevelType w:val="hybridMultilevel"/>
    <w:tmpl w:val="19C85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A92607"/>
    <w:multiLevelType w:val="hybridMultilevel"/>
    <w:tmpl w:val="11D6B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B514D"/>
    <w:multiLevelType w:val="hybridMultilevel"/>
    <w:tmpl w:val="9780A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7"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E96E1B"/>
    <w:multiLevelType w:val="hybridMultilevel"/>
    <w:tmpl w:val="97807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75566"/>
    <w:multiLevelType w:val="hybridMultilevel"/>
    <w:tmpl w:val="C066B722"/>
    <w:lvl w:ilvl="0" w:tplc="B4E664A0">
      <w:numFmt w:val="bullet"/>
      <w:lvlText w:val=""/>
      <w:lvlJc w:val="left"/>
      <w:pPr>
        <w:ind w:left="2880" w:hanging="360"/>
      </w:pPr>
      <w:rPr>
        <w:rFonts w:ascii="Symbol" w:eastAsiaTheme="minorHAnsi" w:hAnsi="Symbol" w:cs="Calibr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51F90862"/>
    <w:multiLevelType w:val="hybridMultilevel"/>
    <w:tmpl w:val="A5180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7"/>
  </w:num>
  <w:num w:numId="5">
    <w:abstractNumId w:val="0"/>
  </w:num>
  <w:num w:numId="6">
    <w:abstractNumId w:val="12"/>
  </w:num>
  <w:num w:numId="7">
    <w:abstractNumId w:val="9"/>
  </w:num>
  <w:num w:numId="8">
    <w:abstractNumId w:val="10"/>
  </w:num>
  <w:num w:numId="9">
    <w:abstractNumId w:val="13"/>
  </w:num>
  <w:num w:numId="10">
    <w:abstractNumId w:val="5"/>
  </w:num>
  <w:num w:numId="11">
    <w:abstractNumId w:val="11"/>
  </w:num>
  <w:num w:numId="12">
    <w:abstractNumId w:val="8"/>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0706E3"/>
    <w:rsid w:val="00087B2E"/>
    <w:rsid w:val="000905FB"/>
    <w:rsid w:val="000D2E79"/>
    <w:rsid w:val="001216DD"/>
    <w:rsid w:val="001A2DCF"/>
    <w:rsid w:val="00226C82"/>
    <w:rsid w:val="00266901"/>
    <w:rsid w:val="00345512"/>
    <w:rsid w:val="003B58E8"/>
    <w:rsid w:val="003D305B"/>
    <w:rsid w:val="003E728C"/>
    <w:rsid w:val="00401084"/>
    <w:rsid w:val="00407B1B"/>
    <w:rsid w:val="00411391"/>
    <w:rsid w:val="0046555C"/>
    <w:rsid w:val="004F1403"/>
    <w:rsid w:val="00514FDB"/>
    <w:rsid w:val="00532CB2"/>
    <w:rsid w:val="00563765"/>
    <w:rsid w:val="005677BA"/>
    <w:rsid w:val="005A2F1B"/>
    <w:rsid w:val="006502B3"/>
    <w:rsid w:val="006B3DB5"/>
    <w:rsid w:val="006C2DDB"/>
    <w:rsid w:val="006D5062"/>
    <w:rsid w:val="006F2740"/>
    <w:rsid w:val="006F697C"/>
    <w:rsid w:val="007062CB"/>
    <w:rsid w:val="007264B2"/>
    <w:rsid w:val="00747D18"/>
    <w:rsid w:val="00756C74"/>
    <w:rsid w:val="00782815"/>
    <w:rsid w:val="00843398"/>
    <w:rsid w:val="00891CC6"/>
    <w:rsid w:val="008F7DC6"/>
    <w:rsid w:val="00932507"/>
    <w:rsid w:val="00962A6E"/>
    <w:rsid w:val="009B3E55"/>
    <w:rsid w:val="009D7FFA"/>
    <w:rsid w:val="009E0033"/>
    <w:rsid w:val="009F2078"/>
    <w:rsid w:val="00A24C0B"/>
    <w:rsid w:val="00AD59DD"/>
    <w:rsid w:val="00B94293"/>
    <w:rsid w:val="00BA405D"/>
    <w:rsid w:val="00C0090B"/>
    <w:rsid w:val="00C662F9"/>
    <w:rsid w:val="00C81A7F"/>
    <w:rsid w:val="00CA3483"/>
    <w:rsid w:val="00CA7916"/>
    <w:rsid w:val="00CB0F42"/>
    <w:rsid w:val="00CD217F"/>
    <w:rsid w:val="00D860FA"/>
    <w:rsid w:val="00DA6E34"/>
    <w:rsid w:val="00DB4490"/>
    <w:rsid w:val="00DC558F"/>
    <w:rsid w:val="00E02357"/>
    <w:rsid w:val="00E409FB"/>
    <w:rsid w:val="00E43638"/>
    <w:rsid w:val="00E849D4"/>
    <w:rsid w:val="00E90E19"/>
    <w:rsid w:val="00EC7783"/>
    <w:rsid w:val="00EC7FEC"/>
    <w:rsid w:val="00ED2B7E"/>
    <w:rsid w:val="00EE3D9A"/>
    <w:rsid w:val="00F05019"/>
    <w:rsid w:val="00F1709B"/>
    <w:rsid w:val="00F21016"/>
    <w:rsid w:val="00F51CDD"/>
    <w:rsid w:val="00FA2A60"/>
    <w:rsid w:val="00FB60EC"/>
    <w:rsid w:val="00FF3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1C4A"/>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65"/>
    <w:rPr>
      <w:rFonts w:ascii="Calibri" w:eastAsia="Calibri" w:hAnsi="Calibri" w:cs="Times New Roman"/>
    </w:rPr>
  </w:style>
  <w:style w:type="paragraph" w:styleId="Footer">
    <w:name w:val="footer"/>
    <w:basedOn w:val="Normal"/>
    <w:link w:val="FooterChar"/>
    <w:uiPriority w:val="99"/>
    <w:unhideWhenUsed/>
    <w:rsid w:val="00563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65"/>
    <w:rPr>
      <w:rFonts w:ascii="Calibri" w:eastAsia="Calibri" w:hAnsi="Calibri" w:cs="Times New Roman"/>
    </w:rPr>
  </w:style>
  <w:style w:type="table" w:customStyle="1" w:styleId="TableGrid1">
    <w:name w:val="Table Grid1"/>
    <w:basedOn w:val="TableNormal"/>
    <w:next w:val="TableGrid"/>
    <w:uiPriority w:val="59"/>
    <w:rsid w:val="00747D1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40647">
      <w:bodyDiv w:val="1"/>
      <w:marLeft w:val="0"/>
      <w:marRight w:val="0"/>
      <w:marTop w:val="0"/>
      <w:marBottom w:val="0"/>
      <w:divBdr>
        <w:top w:val="none" w:sz="0" w:space="0" w:color="auto"/>
        <w:left w:val="none" w:sz="0" w:space="0" w:color="auto"/>
        <w:bottom w:val="none" w:sz="0" w:space="0" w:color="auto"/>
        <w:right w:val="none" w:sz="0" w:space="0" w:color="auto"/>
      </w:divBdr>
    </w:div>
    <w:div w:id="15820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Jacqui Bush</cp:lastModifiedBy>
  <cp:revision>4</cp:revision>
  <dcterms:created xsi:type="dcterms:W3CDTF">2023-11-06T12:35:00Z</dcterms:created>
  <dcterms:modified xsi:type="dcterms:W3CDTF">2023-11-07T11:54:00Z</dcterms:modified>
</cp:coreProperties>
</file>