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26" w:type="dxa"/>
        <w:tblLayout w:type="fixed"/>
        <w:tblLook w:val="0000" w:firstRow="0" w:lastRow="0" w:firstColumn="0" w:lastColumn="0" w:noHBand="0" w:noVBand="0"/>
      </w:tblPr>
      <w:tblGrid>
        <w:gridCol w:w="2694"/>
        <w:gridCol w:w="7371"/>
      </w:tblGrid>
      <w:tr w:rsidR="00085469" w:rsidRPr="008A1F03" w:rsidTr="00F13221">
        <w:tc>
          <w:tcPr>
            <w:tcW w:w="2694" w:type="dxa"/>
          </w:tcPr>
          <w:p w:rsidR="00F13221" w:rsidRDefault="00F13221" w:rsidP="00F13221">
            <w:pPr>
              <w:ind w:right="-250"/>
              <w:rPr>
                <w:rFonts w:ascii="Calibri" w:hAnsi="Calibri"/>
                <w:noProof/>
                <w:szCs w:val="24"/>
                <w:lang w:eastAsia="en-GB"/>
              </w:rPr>
            </w:pPr>
          </w:p>
          <w:p w:rsidR="00085469" w:rsidRDefault="00E96879" w:rsidP="00F13221">
            <w:pPr>
              <w:ind w:right="-250"/>
              <w:jc w:val="center"/>
              <w:rPr>
                <w:rFonts w:ascii="Calibri" w:hAnsi="Calibri"/>
                <w:szCs w:val="24"/>
              </w:rPr>
            </w:pPr>
            <w:r w:rsidRPr="008A1F03">
              <w:rPr>
                <w:rFonts w:ascii="Calibri" w:hAnsi="Calibri"/>
                <w:noProof/>
                <w:szCs w:val="24"/>
                <w:lang w:eastAsia="en-GB"/>
              </w:rPr>
              <w:drawing>
                <wp:inline distT="0" distB="0" distL="0" distR="0">
                  <wp:extent cx="1191895" cy="7797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D_SFC_colour_st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1895" cy="779780"/>
                          </a:xfrm>
                          <a:prstGeom prst="rect">
                            <a:avLst/>
                          </a:prstGeom>
                        </pic:spPr>
                      </pic:pic>
                    </a:graphicData>
                  </a:graphic>
                </wp:inline>
              </w:drawing>
            </w:r>
          </w:p>
          <w:p w:rsidR="00F13221" w:rsidRPr="008A1F03" w:rsidRDefault="00F13221" w:rsidP="00E96879">
            <w:pPr>
              <w:ind w:right="-250"/>
              <w:jc w:val="both"/>
              <w:rPr>
                <w:rFonts w:ascii="Calibri" w:hAnsi="Calibri"/>
                <w:szCs w:val="24"/>
              </w:rPr>
            </w:pPr>
          </w:p>
        </w:tc>
        <w:tc>
          <w:tcPr>
            <w:tcW w:w="7371" w:type="dxa"/>
          </w:tcPr>
          <w:p w:rsidR="00085469" w:rsidRPr="008A1F03" w:rsidRDefault="00C91686" w:rsidP="00850DCE">
            <w:pPr>
              <w:ind w:left="175" w:right="-613"/>
              <w:jc w:val="both"/>
              <w:rPr>
                <w:rFonts w:ascii="Calibri" w:hAnsi="Calibri"/>
                <w:b/>
                <w:color w:val="002060"/>
                <w:szCs w:val="24"/>
              </w:rPr>
            </w:pPr>
            <w:r>
              <w:rPr>
                <w:rFonts w:ascii="Calibri" w:hAnsi="Calibri"/>
                <w:b/>
                <w:color w:val="002060"/>
                <w:sz w:val="32"/>
                <w:szCs w:val="24"/>
              </w:rPr>
              <w:t xml:space="preserve">Temporary </w:t>
            </w:r>
            <w:r w:rsidR="00085469" w:rsidRPr="008A1F03">
              <w:rPr>
                <w:rFonts w:ascii="Calibri" w:hAnsi="Calibri"/>
                <w:b/>
                <w:color w:val="002060"/>
                <w:sz w:val="32"/>
                <w:szCs w:val="24"/>
              </w:rPr>
              <w:t xml:space="preserve">Teacher of </w:t>
            </w:r>
            <w:r w:rsidR="00FB5FCC">
              <w:rPr>
                <w:rFonts w:ascii="Calibri" w:hAnsi="Calibri"/>
                <w:b/>
                <w:color w:val="002060"/>
                <w:sz w:val="32"/>
                <w:szCs w:val="24"/>
              </w:rPr>
              <w:t>Physical Education</w:t>
            </w:r>
            <w:r w:rsidR="008D7D75" w:rsidRPr="008A1F03">
              <w:rPr>
                <w:rFonts w:ascii="Calibri" w:hAnsi="Calibri"/>
                <w:b/>
                <w:color w:val="002060"/>
                <w:sz w:val="32"/>
                <w:szCs w:val="24"/>
              </w:rPr>
              <w:t xml:space="preserve"> </w:t>
            </w:r>
          </w:p>
          <w:p w:rsidR="00085469" w:rsidRPr="008A1F03" w:rsidRDefault="00085469" w:rsidP="00850DCE">
            <w:pPr>
              <w:pStyle w:val="Heading1"/>
              <w:ind w:left="175" w:right="-613"/>
              <w:jc w:val="both"/>
              <w:rPr>
                <w:rFonts w:ascii="Calibri" w:hAnsi="Calibri"/>
                <w:color w:val="002060"/>
                <w:szCs w:val="24"/>
              </w:rPr>
            </w:pPr>
            <w:r w:rsidRPr="008A1F03">
              <w:rPr>
                <w:rFonts w:ascii="Calibri" w:hAnsi="Calibri"/>
                <w:color w:val="002060"/>
                <w:szCs w:val="24"/>
              </w:rPr>
              <w:t>Standard SFC Scale</w:t>
            </w:r>
          </w:p>
          <w:p w:rsidR="00085469" w:rsidRPr="008A1F03" w:rsidRDefault="00085469" w:rsidP="00850DCE">
            <w:pPr>
              <w:ind w:left="175" w:right="-613"/>
              <w:jc w:val="both"/>
              <w:rPr>
                <w:rFonts w:ascii="Calibri" w:hAnsi="Calibri"/>
                <w:b/>
                <w:color w:val="000080"/>
                <w:szCs w:val="24"/>
              </w:rPr>
            </w:pPr>
          </w:p>
          <w:p w:rsidR="00850DCE" w:rsidRPr="008A1F03" w:rsidRDefault="00850DCE" w:rsidP="00850DCE">
            <w:pPr>
              <w:pStyle w:val="BodyText"/>
              <w:ind w:left="175" w:right="-613"/>
              <w:jc w:val="both"/>
              <w:rPr>
                <w:rFonts w:ascii="Calibri" w:hAnsi="Calibri"/>
                <w:b/>
                <w:sz w:val="24"/>
                <w:szCs w:val="24"/>
              </w:rPr>
            </w:pPr>
            <w:r w:rsidRPr="008A1F03">
              <w:rPr>
                <w:rFonts w:ascii="Calibri" w:hAnsi="Calibri"/>
                <w:b/>
                <w:sz w:val="24"/>
                <w:szCs w:val="24"/>
              </w:rPr>
              <w:t xml:space="preserve">Standard Scale </w:t>
            </w:r>
          </w:p>
          <w:p w:rsidR="00F13221" w:rsidRDefault="00850DCE" w:rsidP="008D7D75">
            <w:pPr>
              <w:pStyle w:val="BodyText2"/>
              <w:ind w:left="175" w:right="-613"/>
              <w:jc w:val="both"/>
              <w:rPr>
                <w:rFonts w:ascii="Calibri" w:hAnsi="Calibri"/>
                <w:szCs w:val="24"/>
              </w:rPr>
            </w:pPr>
            <w:r w:rsidRPr="008A1F03">
              <w:rPr>
                <w:rFonts w:ascii="Calibri" w:hAnsi="Calibri"/>
                <w:szCs w:val="24"/>
              </w:rPr>
              <w:t>£</w:t>
            </w:r>
            <w:r w:rsidR="00FD43F1">
              <w:rPr>
                <w:rFonts w:ascii="Calibri" w:hAnsi="Calibri"/>
                <w:szCs w:val="24"/>
              </w:rPr>
              <w:t>25,826</w:t>
            </w:r>
            <w:r w:rsidRPr="008A1F03">
              <w:rPr>
                <w:rFonts w:ascii="Calibri" w:hAnsi="Calibri"/>
                <w:szCs w:val="24"/>
              </w:rPr>
              <w:t xml:space="preserve"> - £</w:t>
            </w:r>
            <w:r w:rsidR="00FD43F1">
              <w:rPr>
                <w:rFonts w:ascii="Calibri" w:hAnsi="Calibri"/>
                <w:szCs w:val="24"/>
              </w:rPr>
              <w:t>42,149</w:t>
            </w:r>
            <w:r w:rsidR="008D7D75" w:rsidRPr="008A1F03">
              <w:rPr>
                <w:rFonts w:ascii="Calibri" w:hAnsi="Calibri"/>
                <w:szCs w:val="24"/>
              </w:rPr>
              <w:t xml:space="preserve"> </w:t>
            </w:r>
            <w:r w:rsidRPr="008A1F03">
              <w:rPr>
                <w:rFonts w:ascii="Calibri" w:hAnsi="Calibri"/>
                <w:szCs w:val="24"/>
              </w:rPr>
              <w:t xml:space="preserve">dependent on </w:t>
            </w:r>
            <w:r w:rsidR="00971F76">
              <w:rPr>
                <w:rFonts w:ascii="Calibri" w:hAnsi="Calibri"/>
                <w:szCs w:val="24"/>
              </w:rPr>
              <w:t>e</w:t>
            </w:r>
            <w:r w:rsidR="008D7D75" w:rsidRPr="008A1F03">
              <w:rPr>
                <w:rFonts w:ascii="Calibri" w:hAnsi="Calibri"/>
                <w:szCs w:val="24"/>
              </w:rPr>
              <w:t>xperience</w:t>
            </w:r>
            <w:r w:rsidR="00965CDB" w:rsidRPr="008A1F03">
              <w:rPr>
                <w:rFonts w:ascii="Calibri" w:hAnsi="Calibri"/>
                <w:szCs w:val="24"/>
              </w:rPr>
              <w:t xml:space="preserve"> </w:t>
            </w:r>
            <w:r w:rsidR="00971F76">
              <w:rPr>
                <w:rFonts w:ascii="Calibri" w:hAnsi="Calibri"/>
                <w:szCs w:val="24"/>
              </w:rPr>
              <w:t>and performance</w:t>
            </w:r>
          </w:p>
          <w:p w:rsidR="00602007" w:rsidRDefault="00602007" w:rsidP="008D7D75">
            <w:pPr>
              <w:pStyle w:val="BodyText2"/>
              <w:ind w:left="175" w:right="-613"/>
              <w:jc w:val="both"/>
              <w:rPr>
                <w:rFonts w:ascii="Calibri" w:hAnsi="Calibri"/>
                <w:szCs w:val="24"/>
              </w:rPr>
            </w:pPr>
          </w:p>
          <w:p w:rsidR="008B245C" w:rsidRPr="00602007" w:rsidRDefault="00602007" w:rsidP="00FD43F1">
            <w:pPr>
              <w:pStyle w:val="BodyText2"/>
              <w:ind w:left="175" w:right="27"/>
              <w:jc w:val="both"/>
              <w:rPr>
                <w:rFonts w:ascii="Calibri" w:hAnsi="Calibri"/>
                <w:color w:val="auto"/>
                <w:szCs w:val="24"/>
              </w:rPr>
            </w:pPr>
            <w:r w:rsidRPr="00602007">
              <w:rPr>
                <w:rFonts w:ascii="Calibri" w:hAnsi="Calibri"/>
                <w:color w:val="auto"/>
                <w:szCs w:val="24"/>
              </w:rPr>
              <w:t>A</w:t>
            </w:r>
            <w:r w:rsidR="008B245C" w:rsidRPr="00602007">
              <w:rPr>
                <w:rFonts w:ascii="Calibri" w:hAnsi="Calibri"/>
                <w:color w:val="auto"/>
                <w:szCs w:val="24"/>
              </w:rPr>
              <w:t xml:space="preserve"> relocation allowance of up to £1000</w:t>
            </w:r>
            <w:r w:rsidRPr="00602007">
              <w:rPr>
                <w:rFonts w:ascii="Calibri" w:hAnsi="Calibri"/>
                <w:color w:val="auto"/>
                <w:szCs w:val="24"/>
              </w:rPr>
              <w:t xml:space="preserve"> is available for the successful candidate. </w:t>
            </w:r>
          </w:p>
          <w:p w:rsidR="004868D3" w:rsidRPr="008A1F03" w:rsidRDefault="004868D3" w:rsidP="00FB5FCC">
            <w:pPr>
              <w:pStyle w:val="BodyText2"/>
              <w:ind w:left="175" w:right="-613"/>
              <w:jc w:val="both"/>
              <w:rPr>
                <w:rFonts w:ascii="Calibri" w:hAnsi="Calibri"/>
                <w:szCs w:val="24"/>
              </w:rPr>
            </w:pPr>
          </w:p>
        </w:tc>
      </w:tr>
    </w:tbl>
    <w:p w:rsidR="0085411E" w:rsidRPr="008A1F03" w:rsidRDefault="00085469" w:rsidP="00E96879">
      <w:pPr>
        <w:pStyle w:val="PlainText"/>
        <w:ind w:left="-426" w:right="-613"/>
        <w:jc w:val="both"/>
        <w:rPr>
          <w:rFonts w:ascii="Calibri" w:hAnsi="Calibri"/>
          <w:sz w:val="24"/>
          <w:szCs w:val="24"/>
        </w:rPr>
      </w:pPr>
      <w:r w:rsidRPr="008A1F03">
        <w:rPr>
          <w:rFonts w:ascii="Calibri" w:eastAsia="MS Mincho" w:hAnsi="Calibri"/>
          <w:sz w:val="24"/>
          <w:szCs w:val="24"/>
        </w:rPr>
        <w:tab/>
      </w:r>
      <w:r w:rsidRPr="008A1F03">
        <w:rPr>
          <w:rFonts w:ascii="Calibri" w:eastAsia="MS Mincho" w:hAnsi="Calibri"/>
          <w:sz w:val="24"/>
          <w:szCs w:val="24"/>
        </w:rPr>
        <w:tab/>
      </w:r>
      <w:r w:rsidRPr="008A1F03">
        <w:rPr>
          <w:rFonts w:ascii="Calibri" w:eastAsia="MS Mincho" w:hAnsi="Calibri"/>
          <w:sz w:val="24"/>
          <w:szCs w:val="24"/>
        </w:rPr>
        <w:tab/>
      </w:r>
    </w:p>
    <w:p w:rsidR="00F13221" w:rsidRDefault="00F13221" w:rsidP="00C91686">
      <w:pPr>
        <w:pStyle w:val="BodyText3"/>
        <w:ind w:left="-426" w:right="-613"/>
        <w:rPr>
          <w:rFonts w:ascii="Calibri" w:hAnsi="Calibri"/>
          <w:sz w:val="24"/>
          <w:szCs w:val="22"/>
        </w:rPr>
      </w:pPr>
      <w:r w:rsidRPr="00B93357">
        <w:rPr>
          <w:rFonts w:ascii="Calibri" w:hAnsi="Calibri"/>
          <w:sz w:val="24"/>
          <w:szCs w:val="22"/>
        </w:rPr>
        <w:t>A warm and welcoming community, situated in the heart of Cheshire with excellent transport links to Manchester, Liverpool, Chester, Warrington and beyond, Sir John Deane’s is an excellent place to work and continue your professional</w:t>
      </w:r>
      <w:r w:rsidRPr="00B93357">
        <w:rPr>
          <w:rFonts w:ascii="Calibri" w:hAnsi="Calibri"/>
          <w:color w:val="FF0000"/>
          <w:sz w:val="24"/>
          <w:szCs w:val="22"/>
        </w:rPr>
        <w:t xml:space="preserve"> </w:t>
      </w:r>
      <w:r w:rsidRPr="00B93357">
        <w:rPr>
          <w:rFonts w:ascii="Calibri" w:hAnsi="Calibri"/>
          <w:sz w:val="24"/>
          <w:szCs w:val="22"/>
        </w:rPr>
        <w:t xml:space="preserve">development. The </w:t>
      </w:r>
      <w:r>
        <w:rPr>
          <w:rFonts w:ascii="Calibri" w:hAnsi="Calibri"/>
          <w:sz w:val="24"/>
          <w:szCs w:val="22"/>
        </w:rPr>
        <w:t>sixth form</w:t>
      </w:r>
      <w:r w:rsidRPr="00B93357">
        <w:rPr>
          <w:rFonts w:ascii="Calibri" w:hAnsi="Calibri"/>
          <w:sz w:val="24"/>
          <w:szCs w:val="22"/>
        </w:rPr>
        <w:t xml:space="preserve"> has superb teaching, learning and recreational facilities and has benefitted from a building programme which has imaginatively combined the new and historical parts of the campus. New colleagues will be fully supported throughout their </w:t>
      </w:r>
      <w:r w:rsidR="008B245C">
        <w:rPr>
          <w:rFonts w:ascii="Calibri" w:hAnsi="Calibri"/>
          <w:sz w:val="24"/>
          <w:szCs w:val="22"/>
        </w:rPr>
        <w:t>time</w:t>
      </w:r>
      <w:r w:rsidRPr="00B93357">
        <w:rPr>
          <w:rFonts w:ascii="Calibri" w:hAnsi="Calibri"/>
          <w:sz w:val="24"/>
          <w:szCs w:val="22"/>
        </w:rPr>
        <w:t xml:space="preserve"> in post.  A Level experience is </w:t>
      </w:r>
      <w:r w:rsidR="008B245C">
        <w:rPr>
          <w:rFonts w:ascii="Calibri" w:hAnsi="Calibri"/>
          <w:sz w:val="24"/>
          <w:szCs w:val="22"/>
        </w:rPr>
        <w:t>desirable but not essential</w:t>
      </w:r>
      <w:r w:rsidRPr="00B93357">
        <w:rPr>
          <w:rFonts w:ascii="Calibri" w:hAnsi="Calibri"/>
          <w:sz w:val="24"/>
          <w:szCs w:val="22"/>
        </w:rPr>
        <w:t>; we are seeking to appoint an individual who loves to teach and loves to learn and who has a passion for all aspects of</w:t>
      </w:r>
      <w:r>
        <w:rPr>
          <w:rFonts w:ascii="Calibri" w:hAnsi="Calibri"/>
          <w:sz w:val="24"/>
          <w:szCs w:val="22"/>
        </w:rPr>
        <w:t xml:space="preserve"> </w:t>
      </w:r>
      <w:r w:rsidR="00FB5FCC">
        <w:rPr>
          <w:rFonts w:ascii="Calibri" w:hAnsi="Calibri"/>
          <w:sz w:val="24"/>
          <w:szCs w:val="22"/>
        </w:rPr>
        <w:t>Physical Education</w:t>
      </w:r>
      <w:r w:rsidRPr="009F027E">
        <w:rPr>
          <w:rFonts w:ascii="Calibri" w:hAnsi="Calibri"/>
          <w:sz w:val="24"/>
          <w:szCs w:val="22"/>
        </w:rPr>
        <w:t>.</w:t>
      </w:r>
    </w:p>
    <w:p w:rsidR="00F13221" w:rsidRDefault="00F13221" w:rsidP="00C91686">
      <w:pPr>
        <w:pStyle w:val="BodyText3"/>
        <w:ind w:left="-426" w:right="-613"/>
        <w:rPr>
          <w:rFonts w:ascii="Calibri" w:hAnsi="Calibri"/>
          <w:sz w:val="24"/>
          <w:szCs w:val="22"/>
        </w:rPr>
      </w:pPr>
    </w:p>
    <w:p w:rsidR="00C91686" w:rsidRPr="00C91686" w:rsidRDefault="00C91686" w:rsidP="00C91686">
      <w:pPr>
        <w:ind w:left="-426" w:right="-613"/>
        <w:jc w:val="both"/>
        <w:rPr>
          <w:rFonts w:ascii="Calibri" w:hAnsi="Calibri" w:cs="Calibri"/>
          <w:szCs w:val="22"/>
        </w:rPr>
      </w:pPr>
      <w:r w:rsidRPr="00C91686">
        <w:rPr>
          <w:rFonts w:ascii="Calibri" w:hAnsi="Calibri" w:cs="Calibri"/>
          <w:szCs w:val="22"/>
        </w:rPr>
        <w:t xml:space="preserve">We are committed to Equal Opportunities and positively welcome applications from every section of the community.  We particularly welcome applications from male applicants and those from a black and ethnic minority as they are under-represented within the College. </w:t>
      </w:r>
      <w:r w:rsidRPr="00C91686">
        <w:rPr>
          <w:rFonts w:ascii="Calibri" w:hAnsi="Calibri" w:cs="Calibri"/>
          <w:color w:val="000000"/>
          <w:szCs w:val="22"/>
        </w:rPr>
        <w:t xml:space="preserve">The ability to fulfil all spoken aspects of the role with confidence through the medium of English is essential.  </w:t>
      </w:r>
      <w:r w:rsidRPr="00C91686">
        <w:rPr>
          <w:rFonts w:ascii="Calibri" w:hAnsi="Calibri" w:cs="Calibri"/>
          <w:szCs w:val="22"/>
        </w:rPr>
        <w:t xml:space="preserve">Sir John Deane’s is also committed to safeguarding and promoting the welfare of children and young people and therefore appropriate safeguarding checks including a Disclosure and Barring Service (DBS) check will be made prior to appointment. We promote the British values of democracy, the rule of law, individual liberty and mutual respect and tolerance and we expect all staff and volunteers to share our commitments. </w:t>
      </w:r>
    </w:p>
    <w:p w:rsidR="00F13221" w:rsidRDefault="00F13221" w:rsidP="00C91686">
      <w:pPr>
        <w:pStyle w:val="NormalWeb"/>
        <w:spacing w:before="0" w:beforeAutospacing="0" w:after="0" w:afterAutospacing="0"/>
        <w:ind w:left="-426" w:right="-613"/>
        <w:jc w:val="both"/>
        <w:rPr>
          <w:rFonts w:ascii="Calibri" w:hAnsi="Calibri"/>
        </w:rPr>
      </w:pPr>
    </w:p>
    <w:p w:rsidR="00F13221" w:rsidRDefault="00F13221" w:rsidP="00C91686">
      <w:pPr>
        <w:pStyle w:val="NormalWeb"/>
        <w:spacing w:before="0" w:beforeAutospacing="0" w:after="0" w:afterAutospacing="0"/>
        <w:ind w:left="-426" w:right="-613"/>
        <w:jc w:val="both"/>
        <w:rPr>
          <w:rFonts w:ascii="Calibri" w:hAnsi="Calibri"/>
        </w:rPr>
      </w:pPr>
      <w:r>
        <w:rPr>
          <w:rFonts w:ascii="Calibri" w:hAnsi="Calibri"/>
        </w:rPr>
        <w:t>As part of your application please include data from your previous three years teaching groups showing pass rates, high grades and value added scores.  Newly Qualified Teachers should include a copy of the report from their teaching placement in place of this information.</w:t>
      </w:r>
    </w:p>
    <w:p w:rsidR="0089245C" w:rsidRPr="008A1F03" w:rsidRDefault="0089245C" w:rsidP="00C91686">
      <w:pPr>
        <w:pStyle w:val="BodyText3"/>
        <w:ind w:left="-426" w:right="-613"/>
        <w:rPr>
          <w:rFonts w:ascii="Calibri" w:hAnsi="Calibri"/>
          <w:sz w:val="24"/>
          <w:szCs w:val="24"/>
        </w:rPr>
      </w:pPr>
    </w:p>
    <w:p w:rsidR="00216AE2" w:rsidRDefault="000A561D" w:rsidP="00C91686">
      <w:pPr>
        <w:pStyle w:val="Heading1"/>
        <w:ind w:left="-426" w:right="-613"/>
        <w:jc w:val="both"/>
        <w:rPr>
          <w:rFonts w:ascii="Calibri" w:hAnsi="Calibri"/>
          <w:szCs w:val="24"/>
        </w:rPr>
      </w:pPr>
      <w:r w:rsidRPr="008A1F03">
        <w:rPr>
          <w:rFonts w:ascii="Calibri" w:hAnsi="Calibri"/>
          <w:szCs w:val="24"/>
        </w:rPr>
        <w:t>The Department</w:t>
      </w:r>
    </w:p>
    <w:p w:rsidR="00FB5FCC" w:rsidRDefault="00FB5FCC" w:rsidP="00C91686">
      <w:pPr>
        <w:ind w:left="-426" w:right="-613"/>
      </w:pPr>
    </w:p>
    <w:p w:rsidR="00FB5FCC" w:rsidRPr="004408A6" w:rsidRDefault="00FB5FCC" w:rsidP="00C91686">
      <w:pPr>
        <w:autoSpaceDE w:val="0"/>
        <w:autoSpaceDN w:val="0"/>
        <w:adjustRightInd w:val="0"/>
        <w:ind w:left="-426" w:right="-613"/>
        <w:rPr>
          <w:rFonts w:ascii="Calibri" w:hAnsi="Calibri" w:cs="Calibri"/>
          <w:szCs w:val="24"/>
        </w:rPr>
      </w:pPr>
      <w:r w:rsidRPr="004408A6">
        <w:rPr>
          <w:rFonts w:ascii="Calibri" w:hAnsi="Calibri" w:cs="Calibri"/>
          <w:szCs w:val="24"/>
        </w:rPr>
        <w:t>The PE department has the use of two classrooms.  Practical facilities are excellent comprising:</w:t>
      </w:r>
    </w:p>
    <w:p w:rsidR="00FB5FCC" w:rsidRPr="004408A6" w:rsidRDefault="00FB5FCC" w:rsidP="00C91686">
      <w:pPr>
        <w:autoSpaceDE w:val="0"/>
        <w:autoSpaceDN w:val="0"/>
        <w:adjustRightInd w:val="0"/>
        <w:ind w:left="-426" w:right="-613"/>
        <w:rPr>
          <w:rFonts w:ascii="Calibri" w:hAnsi="Calibri" w:cs="Calibri"/>
          <w:szCs w:val="24"/>
        </w:rPr>
      </w:pPr>
    </w:p>
    <w:p w:rsidR="00FB5FCC" w:rsidRPr="00FB5FCC" w:rsidRDefault="00FB5FCC" w:rsidP="00C91686">
      <w:pPr>
        <w:pStyle w:val="ListParagraph"/>
        <w:numPr>
          <w:ilvl w:val="0"/>
          <w:numId w:val="8"/>
        </w:numPr>
        <w:autoSpaceDE w:val="0"/>
        <w:autoSpaceDN w:val="0"/>
        <w:adjustRightInd w:val="0"/>
        <w:ind w:left="-426" w:right="-613" w:firstLine="0"/>
        <w:rPr>
          <w:rFonts w:ascii="Calibri" w:hAnsi="Calibri" w:cs="Calibri"/>
          <w:szCs w:val="24"/>
        </w:rPr>
      </w:pPr>
      <w:r w:rsidRPr="00FB5FCC">
        <w:rPr>
          <w:rFonts w:ascii="Calibri" w:hAnsi="Calibri" w:cs="Calibri"/>
          <w:szCs w:val="24"/>
        </w:rPr>
        <w:t>Four court Sports Hall</w:t>
      </w:r>
    </w:p>
    <w:p w:rsidR="00FB5FCC" w:rsidRPr="00FB5FCC" w:rsidRDefault="00FB5FCC" w:rsidP="00C91686">
      <w:pPr>
        <w:pStyle w:val="ListParagraph"/>
        <w:numPr>
          <w:ilvl w:val="0"/>
          <w:numId w:val="8"/>
        </w:numPr>
        <w:autoSpaceDE w:val="0"/>
        <w:autoSpaceDN w:val="0"/>
        <w:adjustRightInd w:val="0"/>
        <w:ind w:left="-426" w:right="-613" w:firstLine="0"/>
        <w:rPr>
          <w:rFonts w:ascii="Calibri" w:hAnsi="Calibri" w:cs="Calibri"/>
          <w:szCs w:val="24"/>
        </w:rPr>
      </w:pPr>
      <w:r w:rsidRPr="00FB5FCC">
        <w:rPr>
          <w:rFonts w:ascii="Calibri" w:hAnsi="Calibri" w:cs="Calibri"/>
          <w:szCs w:val="24"/>
        </w:rPr>
        <w:t>Swimming Pool</w:t>
      </w:r>
    </w:p>
    <w:p w:rsidR="00FB5FCC" w:rsidRPr="00FB5FCC" w:rsidRDefault="00FB5FCC" w:rsidP="00C91686">
      <w:pPr>
        <w:pStyle w:val="ListParagraph"/>
        <w:numPr>
          <w:ilvl w:val="0"/>
          <w:numId w:val="8"/>
        </w:numPr>
        <w:autoSpaceDE w:val="0"/>
        <w:autoSpaceDN w:val="0"/>
        <w:adjustRightInd w:val="0"/>
        <w:ind w:left="-426" w:right="-613" w:firstLine="0"/>
        <w:rPr>
          <w:rFonts w:ascii="Calibri" w:hAnsi="Calibri" w:cs="Calibri"/>
          <w:szCs w:val="24"/>
        </w:rPr>
      </w:pPr>
      <w:r w:rsidRPr="00FB5FCC">
        <w:rPr>
          <w:rFonts w:ascii="Calibri" w:hAnsi="Calibri" w:cs="Calibri"/>
          <w:szCs w:val="24"/>
        </w:rPr>
        <w:t>Floodlit all weather pitch</w:t>
      </w:r>
    </w:p>
    <w:p w:rsidR="00FB5FCC" w:rsidRPr="004408A6" w:rsidRDefault="00FB5FCC" w:rsidP="00C91686">
      <w:pPr>
        <w:autoSpaceDE w:val="0"/>
        <w:autoSpaceDN w:val="0"/>
        <w:adjustRightInd w:val="0"/>
        <w:ind w:left="-426" w:right="-613"/>
        <w:rPr>
          <w:rFonts w:ascii="Calibri" w:hAnsi="Calibri" w:cs="Calibri"/>
          <w:szCs w:val="24"/>
        </w:rPr>
      </w:pPr>
    </w:p>
    <w:p w:rsidR="00FB5FCC" w:rsidRPr="004408A6" w:rsidRDefault="00FB5FCC" w:rsidP="00C91686">
      <w:pPr>
        <w:autoSpaceDE w:val="0"/>
        <w:autoSpaceDN w:val="0"/>
        <w:adjustRightInd w:val="0"/>
        <w:ind w:left="-426" w:right="-613"/>
        <w:rPr>
          <w:rFonts w:ascii="Calibri" w:hAnsi="Calibri" w:cs="Calibri"/>
          <w:szCs w:val="24"/>
        </w:rPr>
      </w:pPr>
      <w:r w:rsidRPr="004408A6">
        <w:rPr>
          <w:rFonts w:ascii="Calibri" w:hAnsi="Calibri" w:cs="Calibri"/>
          <w:szCs w:val="24"/>
        </w:rPr>
        <w:t>The grounds border the River Weaver which is used by the college for Rowing and Canoeing.</w:t>
      </w:r>
    </w:p>
    <w:p w:rsidR="00FB5FCC" w:rsidRDefault="00FB5FCC" w:rsidP="00C91686">
      <w:pPr>
        <w:ind w:left="-426" w:right="-613"/>
      </w:pPr>
    </w:p>
    <w:p w:rsidR="00FB5FCC" w:rsidRPr="004408A6" w:rsidRDefault="00FB5FCC" w:rsidP="00C91686">
      <w:pPr>
        <w:autoSpaceDE w:val="0"/>
        <w:autoSpaceDN w:val="0"/>
        <w:adjustRightInd w:val="0"/>
        <w:ind w:left="-426" w:right="-613"/>
        <w:rPr>
          <w:rFonts w:ascii="Calibri" w:hAnsi="Calibri" w:cs="Calibri"/>
          <w:szCs w:val="24"/>
        </w:rPr>
      </w:pPr>
      <w:r w:rsidRPr="004408A6">
        <w:rPr>
          <w:rFonts w:ascii="Calibri" w:hAnsi="Calibri" w:cs="Calibri"/>
          <w:szCs w:val="24"/>
        </w:rPr>
        <w:t>The teaching of AS and A2 courses is shared between two full time members of staff.</w:t>
      </w:r>
      <w:r>
        <w:rPr>
          <w:rFonts w:ascii="Calibri" w:hAnsi="Calibri" w:cs="Calibri"/>
          <w:szCs w:val="24"/>
        </w:rPr>
        <w:t xml:space="preserve">  The department also has a number of </w:t>
      </w:r>
      <w:r w:rsidR="008B245C">
        <w:rPr>
          <w:rFonts w:ascii="Calibri" w:hAnsi="Calibri" w:cs="Calibri"/>
          <w:szCs w:val="24"/>
        </w:rPr>
        <w:t xml:space="preserve">specialist </w:t>
      </w:r>
      <w:r>
        <w:rPr>
          <w:rFonts w:ascii="Calibri" w:hAnsi="Calibri" w:cs="Calibri"/>
          <w:szCs w:val="24"/>
        </w:rPr>
        <w:t xml:space="preserve">sports coaches and a </w:t>
      </w:r>
      <w:r w:rsidR="008B245C">
        <w:rPr>
          <w:rFonts w:ascii="Calibri" w:hAnsi="Calibri" w:cs="Calibri"/>
          <w:szCs w:val="24"/>
        </w:rPr>
        <w:t>PE Technician</w:t>
      </w:r>
      <w:r>
        <w:rPr>
          <w:rFonts w:ascii="Calibri" w:hAnsi="Calibri" w:cs="Calibri"/>
          <w:szCs w:val="24"/>
        </w:rPr>
        <w:t>.</w:t>
      </w:r>
    </w:p>
    <w:p w:rsidR="00FB5FCC" w:rsidRPr="004408A6" w:rsidRDefault="00FB5FCC" w:rsidP="00C91686">
      <w:pPr>
        <w:ind w:left="-426" w:right="-613"/>
        <w:jc w:val="both"/>
        <w:rPr>
          <w:rFonts w:ascii="Calibri" w:hAnsi="Calibri" w:cs="Calibri"/>
          <w:szCs w:val="24"/>
        </w:rPr>
      </w:pPr>
    </w:p>
    <w:p w:rsidR="00FB5FCC" w:rsidRPr="004408A6" w:rsidRDefault="00FB5FCC" w:rsidP="00C91686">
      <w:pPr>
        <w:autoSpaceDE w:val="0"/>
        <w:autoSpaceDN w:val="0"/>
        <w:adjustRightInd w:val="0"/>
        <w:ind w:left="-426" w:right="-613"/>
        <w:rPr>
          <w:rFonts w:ascii="Calibri" w:eastAsia="MS Mincho" w:hAnsi="Calibri" w:cs="Calibri"/>
          <w:szCs w:val="24"/>
        </w:rPr>
      </w:pPr>
      <w:r w:rsidRPr="004408A6">
        <w:rPr>
          <w:rFonts w:ascii="Calibri" w:hAnsi="Calibri" w:cs="Calibri"/>
          <w:szCs w:val="24"/>
        </w:rPr>
        <w:t xml:space="preserve">There is a varied programme of extracurricular team games at </w:t>
      </w:r>
      <w:r>
        <w:rPr>
          <w:rFonts w:ascii="Calibri" w:hAnsi="Calibri" w:cs="Calibri"/>
          <w:szCs w:val="24"/>
        </w:rPr>
        <w:t>C</w:t>
      </w:r>
      <w:r w:rsidRPr="004408A6">
        <w:rPr>
          <w:rFonts w:ascii="Calibri" w:hAnsi="Calibri" w:cs="Calibri"/>
          <w:szCs w:val="24"/>
        </w:rPr>
        <w:t>ollege and both internal and external competition</w:t>
      </w:r>
      <w:r>
        <w:rPr>
          <w:rFonts w:ascii="Calibri" w:hAnsi="Calibri" w:cs="Calibri"/>
          <w:szCs w:val="24"/>
        </w:rPr>
        <w:t>s</w:t>
      </w:r>
      <w:r w:rsidRPr="004408A6">
        <w:rPr>
          <w:rFonts w:ascii="Calibri" w:hAnsi="Calibri" w:cs="Calibri"/>
          <w:szCs w:val="24"/>
        </w:rPr>
        <w:t xml:space="preserve"> take place throughout the year. The ability and enthusiasm to become involved with these activities would be welcomed.</w:t>
      </w:r>
    </w:p>
    <w:p w:rsidR="00FB5FCC" w:rsidRDefault="00FB5FCC" w:rsidP="00C91686">
      <w:pPr>
        <w:pStyle w:val="Heading2"/>
        <w:ind w:left="-426" w:right="-613"/>
        <w:jc w:val="both"/>
        <w:rPr>
          <w:rFonts w:ascii="Calibri" w:hAnsi="Calibri"/>
          <w:color w:val="000080"/>
          <w:szCs w:val="24"/>
        </w:rPr>
      </w:pPr>
    </w:p>
    <w:p w:rsidR="00E96879" w:rsidRPr="008A1F03" w:rsidRDefault="00E96879" w:rsidP="00C91686">
      <w:pPr>
        <w:pStyle w:val="Heading2"/>
        <w:ind w:left="-426" w:right="-613"/>
        <w:jc w:val="both"/>
        <w:rPr>
          <w:rFonts w:ascii="Calibri" w:hAnsi="Calibri"/>
          <w:color w:val="000080"/>
          <w:szCs w:val="24"/>
        </w:rPr>
      </w:pPr>
      <w:r w:rsidRPr="008A1F03">
        <w:rPr>
          <w:rFonts w:ascii="Calibri" w:hAnsi="Calibri"/>
          <w:color w:val="000080"/>
          <w:szCs w:val="24"/>
        </w:rPr>
        <w:t>The Post</w:t>
      </w:r>
    </w:p>
    <w:p w:rsidR="00E96879" w:rsidRPr="008A1F03" w:rsidRDefault="00E96879" w:rsidP="00C91686">
      <w:pPr>
        <w:ind w:left="-426" w:right="-613"/>
        <w:rPr>
          <w:szCs w:val="24"/>
        </w:rPr>
      </w:pPr>
    </w:p>
    <w:p w:rsidR="00FB5FCC" w:rsidRPr="00A92463" w:rsidRDefault="00FB5FCC" w:rsidP="00C91686">
      <w:pPr>
        <w:pStyle w:val="BodyText"/>
        <w:ind w:left="-426" w:right="-613"/>
        <w:jc w:val="both"/>
        <w:rPr>
          <w:rFonts w:ascii="Calibri" w:hAnsi="Calibri"/>
          <w:color w:val="auto"/>
          <w:sz w:val="24"/>
          <w:szCs w:val="24"/>
        </w:rPr>
      </w:pPr>
      <w:r w:rsidRPr="00A92463">
        <w:rPr>
          <w:rFonts w:ascii="Calibri" w:hAnsi="Calibri"/>
          <w:color w:val="auto"/>
          <w:sz w:val="24"/>
          <w:szCs w:val="24"/>
        </w:rPr>
        <w:t xml:space="preserve">The </w:t>
      </w:r>
      <w:r>
        <w:rPr>
          <w:rFonts w:ascii="Calibri" w:hAnsi="Calibri"/>
          <w:color w:val="auto"/>
          <w:sz w:val="24"/>
          <w:szCs w:val="24"/>
        </w:rPr>
        <w:t>sixth form</w:t>
      </w:r>
      <w:r w:rsidRPr="00A92463">
        <w:rPr>
          <w:rFonts w:ascii="Calibri" w:hAnsi="Calibri"/>
          <w:color w:val="auto"/>
          <w:sz w:val="24"/>
          <w:szCs w:val="24"/>
        </w:rPr>
        <w:t xml:space="preserve"> seeks to appoint </w:t>
      </w:r>
      <w:r>
        <w:rPr>
          <w:rFonts w:ascii="Calibri" w:hAnsi="Calibri"/>
          <w:color w:val="auto"/>
          <w:sz w:val="24"/>
          <w:szCs w:val="24"/>
        </w:rPr>
        <w:t xml:space="preserve">an </w:t>
      </w:r>
      <w:r w:rsidRPr="00A92463">
        <w:rPr>
          <w:rFonts w:ascii="Calibri" w:hAnsi="Calibri"/>
          <w:color w:val="auto"/>
          <w:sz w:val="24"/>
          <w:szCs w:val="24"/>
        </w:rPr>
        <w:t>enthusiastic</w:t>
      </w:r>
      <w:r>
        <w:rPr>
          <w:rFonts w:ascii="Calibri" w:hAnsi="Calibri"/>
          <w:color w:val="auto"/>
          <w:sz w:val="24"/>
          <w:szCs w:val="24"/>
        </w:rPr>
        <w:t xml:space="preserve"> teacher on a </w:t>
      </w:r>
      <w:r w:rsidR="00C91686">
        <w:rPr>
          <w:rFonts w:ascii="Calibri" w:hAnsi="Calibri"/>
          <w:color w:val="auto"/>
          <w:sz w:val="24"/>
          <w:szCs w:val="24"/>
        </w:rPr>
        <w:t>temporary</w:t>
      </w:r>
      <w:r>
        <w:rPr>
          <w:rFonts w:ascii="Calibri" w:hAnsi="Calibri"/>
          <w:color w:val="auto"/>
          <w:sz w:val="24"/>
          <w:szCs w:val="24"/>
        </w:rPr>
        <w:t xml:space="preserve"> contract</w:t>
      </w:r>
      <w:r w:rsidR="009D7953">
        <w:rPr>
          <w:rFonts w:ascii="Calibri" w:hAnsi="Calibri"/>
          <w:color w:val="auto"/>
          <w:sz w:val="24"/>
          <w:szCs w:val="24"/>
        </w:rPr>
        <w:t xml:space="preserve"> </w:t>
      </w:r>
      <w:r>
        <w:rPr>
          <w:rFonts w:ascii="Calibri" w:hAnsi="Calibri"/>
          <w:color w:val="auto"/>
          <w:sz w:val="24"/>
          <w:szCs w:val="24"/>
        </w:rPr>
        <w:t>to contri</w:t>
      </w:r>
      <w:r w:rsidRPr="00A92463">
        <w:rPr>
          <w:rFonts w:ascii="Calibri" w:hAnsi="Calibri"/>
          <w:color w:val="auto"/>
          <w:sz w:val="24"/>
          <w:szCs w:val="24"/>
        </w:rPr>
        <w:t>bute to the w</w:t>
      </w:r>
      <w:r>
        <w:rPr>
          <w:rFonts w:ascii="Calibri" w:hAnsi="Calibri"/>
          <w:color w:val="auto"/>
          <w:sz w:val="24"/>
          <w:szCs w:val="24"/>
        </w:rPr>
        <w:t>ork of this thriving department.</w:t>
      </w:r>
      <w:r w:rsidR="008B245C">
        <w:rPr>
          <w:rFonts w:ascii="Calibri" w:hAnsi="Calibri"/>
          <w:color w:val="auto"/>
          <w:sz w:val="24"/>
          <w:szCs w:val="24"/>
        </w:rPr>
        <w:t xml:space="preserve"> The role is available from January to August 2022.  </w:t>
      </w:r>
    </w:p>
    <w:p w:rsidR="00C91686" w:rsidRDefault="00C91686">
      <w:pPr>
        <w:rPr>
          <w:rFonts w:ascii="Calibri" w:hAnsi="Calibri"/>
          <w:szCs w:val="24"/>
        </w:rPr>
      </w:pPr>
    </w:p>
    <w:p w:rsidR="00FB5FCC" w:rsidRDefault="00FB5FCC" w:rsidP="00C91686">
      <w:pPr>
        <w:ind w:left="-426" w:right="-613"/>
        <w:jc w:val="both"/>
        <w:rPr>
          <w:rFonts w:ascii="Calibri" w:hAnsi="Calibri"/>
          <w:szCs w:val="24"/>
        </w:rPr>
      </w:pPr>
      <w:r w:rsidRPr="00E74A23">
        <w:rPr>
          <w:rFonts w:ascii="Calibri" w:hAnsi="Calibri"/>
          <w:szCs w:val="24"/>
        </w:rPr>
        <w:t xml:space="preserve">The ideal candidate will be a hardworking and enthusiastic teaching professional with a strong academic background in </w:t>
      </w:r>
      <w:r>
        <w:rPr>
          <w:rFonts w:ascii="Calibri" w:hAnsi="Calibri"/>
          <w:szCs w:val="24"/>
        </w:rPr>
        <w:t>Physical Education</w:t>
      </w:r>
      <w:r w:rsidRPr="00E74A23">
        <w:rPr>
          <w:rFonts w:ascii="Calibri" w:hAnsi="Calibri"/>
          <w:szCs w:val="24"/>
        </w:rPr>
        <w:t xml:space="preserve"> and excellent subject knowledge. Candidates must also be able to demonstrate a passion for teaching, a commitment to ensuring the highest standards of achievement for all students and have an impressive track record of results. The College particularly values the experience and knowledge teachers can bring from a secondary school environment.</w:t>
      </w:r>
    </w:p>
    <w:p w:rsidR="00FB5FCC" w:rsidRDefault="00FB5FCC" w:rsidP="00C91686">
      <w:pPr>
        <w:pStyle w:val="BodyText"/>
        <w:ind w:left="-426" w:right="-613"/>
        <w:jc w:val="both"/>
        <w:rPr>
          <w:rFonts w:ascii="Calibri" w:hAnsi="Calibri"/>
          <w:color w:val="auto"/>
          <w:sz w:val="24"/>
          <w:szCs w:val="24"/>
        </w:rPr>
      </w:pPr>
    </w:p>
    <w:p w:rsidR="00F13221" w:rsidRDefault="00F13221" w:rsidP="00C91686">
      <w:pPr>
        <w:ind w:left="-426" w:right="-613"/>
        <w:jc w:val="both"/>
        <w:rPr>
          <w:rFonts w:ascii="Calibri" w:hAnsi="Calibri"/>
          <w:szCs w:val="24"/>
        </w:rPr>
      </w:pPr>
      <w:r w:rsidRPr="00A92463">
        <w:rPr>
          <w:rFonts w:ascii="Calibri" w:hAnsi="Calibri"/>
          <w:szCs w:val="24"/>
        </w:rPr>
        <w:t>W</w:t>
      </w:r>
      <w:r w:rsidR="008B245C">
        <w:rPr>
          <w:rFonts w:ascii="Calibri" w:hAnsi="Calibri"/>
          <w:szCs w:val="24"/>
        </w:rPr>
        <w:t>hilst w</w:t>
      </w:r>
      <w:r w:rsidRPr="00A92463">
        <w:rPr>
          <w:rFonts w:ascii="Calibri" w:hAnsi="Calibri"/>
          <w:szCs w:val="24"/>
        </w:rPr>
        <w:t xml:space="preserve">e welcome applications from </w:t>
      </w:r>
      <w:r w:rsidR="008B245C">
        <w:rPr>
          <w:rFonts w:ascii="Calibri" w:hAnsi="Calibri"/>
          <w:szCs w:val="24"/>
        </w:rPr>
        <w:t xml:space="preserve">early career teachers due to the duration of the role applications from </w:t>
      </w:r>
      <w:r w:rsidRPr="00A92463">
        <w:rPr>
          <w:rFonts w:ascii="Calibri" w:hAnsi="Calibri"/>
          <w:szCs w:val="24"/>
        </w:rPr>
        <w:t>teachers with experience</w:t>
      </w:r>
      <w:r w:rsidR="008B245C">
        <w:rPr>
          <w:rFonts w:ascii="Calibri" w:hAnsi="Calibri"/>
          <w:szCs w:val="24"/>
        </w:rPr>
        <w:t xml:space="preserve"> will be prioritised.  For any ECTs, a</w:t>
      </w:r>
      <w:r w:rsidRPr="00A92463">
        <w:rPr>
          <w:rFonts w:ascii="Calibri" w:hAnsi="Calibri"/>
          <w:szCs w:val="24"/>
        </w:rPr>
        <w:t xml:space="preserve"> full </w:t>
      </w:r>
      <w:r w:rsidR="008B245C">
        <w:rPr>
          <w:rFonts w:ascii="Calibri" w:hAnsi="Calibri"/>
          <w:szCs w:val="24"/>
        </w:rPr>
        <w:t>ECT</w:t>
      </w:r>
      <w:r w:rsidRPr="00A92463">
        <w:rPr>
          <w:rFonts w:ascii="Calibri" w:hAnsi="Calibri"/>
          <w:szCs w:val="24"/>
        </w:rPr>
        <w:t xml:space="preserve"> programme is off</w:t>
      </w:r>
      <w:r>
        <w:rPr>
          <w:rFonts w:ascii="Calibri" w:hAnsi="Calibri"/>
          <w:szCs w:val="24"/>
        </w:rPr>
        <w:t>ered in the same way as schools:</w:t>
      </w:r>
      <w:r w:rsidRPr="00A92463">
        <w:rPr>
          <w:rFonts w:ascii="Calibri" w:hAnsi="Calibri"/>
          <w:szCs w:val="24"/>
        </w:rPr>
        <w:t xml:space="preserve"> this means you will be fully qualified to advance your future career.</w:t>
      </w:r>
    </w:p>
    <w:p w:rsidR="00F13221" w:rsidRDefault="00F13221" w:rsidP="00C91686">
      <w:pPr>
        <w:ind w:left="-426" w:right="-613"/>
        <w:jc w:val="both"/>
        <w:rPr>
          <w:rFonts w:ascii="Calibri" w:hAnsi="Calibri"/>
          <w:szCs w:val="24"/>
        </w:rPr>
      </w:pPr>
    </w:p>
    <w:p w:rsidR="00F13221" w:rsidRPr="00A92463" w:rsidRDefault="00F13221" w:rsidP="00C91686">
      <w:pPr>
        <w:pStyle w:val="BodyText"/>
        <w:ind w:left="-426" w:right="-613"/>
        <w:jc w:val="both"/>
        <w:rPr>
          <w:rFonts w:ascii="Calibri" w:hAnsi="Calibri"/>
          <w:color w:val="auto"/>
          <w:sz w:val="24"/>
          <w:szCs w:val="24"/>
        </w:rPr>
      </w:pPr>
      <w:r w:rsidRPr="00A92463">
        <w:rPr>
          <w:rFonts w:ascii="Calibri" w:hAnsi="Calibri"/>
          <w:color w:val="auto"/>
          <w:sz w:val="24"/>
          <w:szCs w:val="24"/>
        </w:rPr>
        <w:t>Most importantly, the person appointed must be willing to:</w:t>
      </w:r>
    </w:p>
    <w:p w:rsidR="00F13221" w:rsidRPr="00A92463" w:rsidRDefault="00F13221" w:rsidP="00C91686">
      <w:pPr>
        <w:numPr>
          <w:ilvl w:val="0"/>
          <w:numId w:val="3"/>
        </w:numPr>
        <w:ind w:left="-426" w:right="-613" w:firstLine="0"/>
        <w:jc w:val="both"/>
        <w:rPr>
          <w:rFonts w:ascii="Calibri" w:hAnsi="Calibri"/>
          <w:szCs w:val="24"/>
        </w:rPr>
      </w:pPr>
      <w:r w:rsidRPr="00A92463">
        <w:rPr>
          <w:rFonts w:ascii="Calibri" w:hAnsi="Calibri"/>
          <w:szCs w:val="24"/>
        </w:rPr>
        <w:t>bring imaginative and varied approaches to their teaching;</w:t>
      </w:r>
    </w:p>
    <w:p w:rsidR="00F13221" w:rsidRPr="00A92463" w:rsidRDefault="00F13221" w:rsidP="00C91686">
      <w:pPr>
        <w:numPr>
          <w:ilvl w:val="0"/>
          <w:numId w:val="3"/>
        </w:numPr>
        <w:ind w:left="-426" w:right="-613" w:firstLine="0"/>
        <w:jc w:val="both"/>
        <w:rPr>
          <w:rFonts w:ascii="Calibri" w:hAnsi="Calibri"/>
          <w:szCs w:val="24"/>
        </w:rPr>
      </w:pPr>
      <w:r w:rsidRPr="00A92463">
        <w:rPr>
          <w:rFonts w:ascii="Calibri" w:hAnsi="Calibri"/>
          <w:szCs w:val="24"/>
        </w:rPr>
        <w:t>work as a member of a team, sharing ideas and resources;</w:t>
      </w:r>
    </w:p>
    <w:p w:rsidR="00F13221" w:rsidRDefault="00F13221" w:rsidP="00C91686">
      <w:pPr>
        <w:numPr>
          <w:ilvl w:val="0"/>
          <w:numId w:val="3"/>
        </w:numPr>
        <w:ind w:left="-426" w:right="-613" w:firstLine="0"/>
        <w:jc w:val="both"/>
        <w:rPr>
          <w:rFonts w:ascii="Calibri" w:hAnsi="Calibri"/>
          <w:szCs w:val="24"/>
        </w:rPr>
      </w:pPr>
      <w:r w:rsidRPr="00A92463">
        <w:rPr>
          <w:rFonts w:ascii="Calibri" w:hAnsi="Calibri"/>
          <w:szCs w:val="24"/>
        </w:rPr>
        <w:t>develop relationships with students based upon equality, respect, joy and high aspirations</w:t>
      </w:r>
    </w:p>
    <w:p w:rsidR="00F13221" w:rsidRDefault="00F13221" w:rsidP="00C91686">
      <w:pPr>
        <w:ind w:left="-426" w:right="-613"/>
        <w:jc w:val="both"/>
        <w:rPr>
          <w:rFonts w:ascii="Calibri" w:hAnsi="Calibri"/>
          <w:szCs w:val="24"/>
        </w:rPr>
      </w:pPr>
      <w:r w:rsidRPr="00A92463">
        <w:rPr>
          <w:rFonts w:ascii="Calibri" w:hAnsi="Calibri"/>
          <w:szCs w:val="24"/>
        </w:rPr>
        <w:tab/>
        <w:t xml:space="preserve"> </w:t>
      </w:r>
    </w:p>
    <w:p w:rsidR="00F13221" w:rsidRPr="003A2D95" w:rsidRDefault="00F13221" w:rsidP="00C91686">
      <w:pPr>
        <w:ind w:left="-426" w:right="-613"/>
        <w:jc w:val="both"/>
        <w:rPr>
          <w:rFonts w:ascii="Calibri" w:hAnsi="Calibri"/>
          <w:szCs w:val="24"/>
        </w:rPr>
      </w:pPr>
      <w:r w:rsidRPr="003A2D95">
        <w:rPr>
          <w:rFonts w:ascii="Calibri" w:hAnsi="Calibri"/>
          <w:szCs w:val="24"/>
        </w:rPr>
        <w:t xml:space="preserve">We are proud that the Sir John Deane’s name has enhanced the career of many colleagues and, together with the professional development we provide, has allowed them to progress into middle and senior management positions. </w:t>
      </w:r>
    </w:p>
    <w:p w:rsidR="00F13221" w:rsidRPr="003A2D95" w:rsidRDefault="00F13221" w:rsidP="00C91686">
      <w:pPr>
        <w:ind w:left="-426" w:right="-613"/>
        <w:jc w:val="both"/>
        <w:rPr>
          <w:rFonts w:ascii="Calibri" w:hAnsi="Calibri"/>
          <w:szCs w:val="24"/>
        </w:rPr>
      </w:pPr>
    </w:p>
    <w:p w:rsidR="00E96879" w:rsidRPr="008A1F03" w:rsidRDefault="00F13221" w:rsidP="00C91686">
      <w:pPr>
        <w:ind w:left="-426" w:right="-613"/>
        <w:jc w:val="both"/>
        <w:rPr>
          <w:rFonts w:ascii="Calibri" w:hAnsi="Calibri"/>
          <w:szCs w:val="24"/>
        </w:rPr>
      </w:pPr>
      <w:r w:rsidRPr="003A2D95">
        <w:rPr>
          <w:rFonts w:ascii="Calibri" w:hAnsi="Calibri"/>
          <w:szCs w:val="24"/>
        </w:rPr>
        <w:t xml:space="preserve">As </w:t>
      </w:r>
      <w:r>
        <w:rPr>
          <w:rFonts w:ascii="Calibri" w:hAnsi="Calibri"/>
          <w:szCs w:val="24"/>
        </w:rPr>
        <w:t xml:space="preserve">part of </w:t>
      </w:r>
      <w:r w:rsidRPr="003A2D95">
        <w:rPr>
          <w:rFonts w:ascii="Calibri" w:hAnsi="Calibri"/>
          <w:szCs w:val="24"/>
        </w:rPr>
        <w:t>the Sir John Brunner Foundation Multi-Academy Trust, over time the College will be able to provide professional opportunities in good and outstanding local high schools to help y</w:t>
      </w:r>
      <w:r>
        <w:rPr>
          <w:rFonts w:ascii="Calibri" w:hAnsi="Calibri"/>
          <w:szCs w:val="24"/>
        </w:rPr>
        <w:t>ou further develop your career.</w:t>
      </w:r>
      <w:r w:rsidR="00E96879" w:rsidRPr="008A1F03">
        <w:rPr>
          <w:rFonts w:ascii="Calibri" w:hAnsi="Calibri"/>
          <w:szCs w:val="24"/>
        </w:rPr>
        <w:tab/>
        <w:t xml:space="preserve"> </w:t>
      </w:r>
    </w:p>
    <w:p w:rsidR="00E96879" w:rsidRPr="008A1F03" w:rsidRDefault="00E96879" w:rsidP="00C91686">
      <w:pPr>
        <w:pStyle w:val="Heading2"/>
        <w:ind w:left="-426" w:right="-613"/>
        <w:jc w:val="both"/>
        <w:rPr>
          <w:rFonts w:ascii="Calibri" w:hAnsi="Calibri"/>
          <w:b w:val="0"/>
          <w:color w:val="auto"/>
          <w:szCs w:val="24"/>
        </w:rPr>
      </w:pPr>
    </w:p>
    <w:p w:rsidR="00E96879" w:rsidRPr="008A1F03" w:rsidRDefault="00E96879" w:rsidP="00C91686">
      <w:pPr>
        <w:pStyle w:val="Heading2"/>
        <w:ind w:left="-426" w:right="-613"/>
        <w:jc w:val="both"/>
        <w:rPr>
          <w:rFonts w:ascii="Calibri" w:hAnsi="Calibri"/>
          <w:color w:val="000080"/>
          <w:szCs w:val="24"/>
        </w:rPr>
      </w:pPr>
      <w:r w:rsidRPr="008A1F03">
        <w:rPr>
          <w:rFonts w:ascii="Calibri" w:hAnsi="Calibri"/>
          <w:color w:val="000080"/>
          <w:szCs w:val="24"/>
        </w:rPr>
        <w:t>Benefits</w:t>
      </w:r>
    </w:p>
    <w:p w:rsidR="00E96879" w:rsidRPr="008A1F03" w:rsidRDefault="00E96879" w:rsidP="00C91686">
      <w:pPr>
        <w:numPr>
          <w:ilvl w:val="0"/>
          <w:numId w:val="5"/>
        </w:numPr>
        <w:shd w:val="clear" w:color="auto" w:fill="FFFFFF"/>
        <w:tabs>
          <w:tab w:val="clear" w:pos="720"/>
          <w:tab w:val="num" w:pos="0"/>
        </w:tabs>
        <w:ind w:left="-426" w:right="-613" w:firstLine="0"/>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Favourable working week</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 xml:space="preserve">Teachers’ Pension scheme – employee contributions vary between 7.4% and 11.7% dependent upon level of salary.  Employer contributions are currently </w:t>
      </w:r>
      <w:r w:rsidR="00F13221">
        <w:rPr>
          <w:rFonts w:asciiTheme="minorHAnsi" w:hAnsiTheme="minorHAnsi" w:cstheme="minorHAnsi"/>
          <w:color w:val="000000" w:themeColor="text1"/>
          <w:szCs w:val="24"/>
          <w:lang w:eastAsia="en-GB"/>
        </w:rPr>
        <w:t>23.68</w:t>
      </w:r>
      <w:r w:rsidRPr="008A1F03">
        <w:rPr>
          <w:rFonts w:asciiTheme="minorHAnsi" w:hAnsiTheme="minorHAnsi" w:cstheme="minorHAnsi"/>
          <w:color w:val="000000" w:themeColor="text1"/>
          <w:szCs w:val="24"/>
          <w:lang w:eastAsia="en-GB"/>
        </w:rPr>
        <w:t>%.</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Free on site car parking</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 xml:space="preserve">Free </w:t>
      </w:r>
      <w:proofErr w:type="spellStart"/>
      <w:r w:rsidRPr="008A1F03">
        <w:rPr>
          <w:rFonts w:asciiTheme="minorHAnsi" w:hAnsiTheme="minorHAnsi" w:cstheme="minorHAnsi"/>
          <w:color w:val="000000" w:themeColor="text1"/>
          <w:szCs w:val="24"/>
          <w:lang w:eastAsia="en-GB"/>
        </w:rPr>
        <w:t>wifi</w:t>
      </w:r>
      <w:proofErr w:type="spellEnd"/>
      <w:r w:rsidRPr="008A1F03">
        <w:rPr>
          <w:rFonts w:asciiTheme="minorHAnsi" w:hAnsiTheme="minorHAnsi" w:cstheme="minorHAnsi"/>
          <w:color w:val="000000" w:themeColor="text1"/>
          <w:szCs w:val="24"/>
          <w:lang w:eastAsia="en-GB"/>
        </w:rPr>
        <w:t xml:space="preserve"> access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Funding for training and development</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CPD events throughout the year</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Two onsite Starbucks cafes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Onsite canteen and deli bar with daily homemade cakes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College wide staff lunches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Christmas social event</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Long service awards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Access to counselling/EAP service</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Eye care vouchers</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Access to health plan</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Access to Occupational Health service</w:t>
      </w:r>
    </w:p>
    <w:p w:rsidR="00E96879" w:rsidRPr="008A1F03" w:rsidRDefault="00E96879" w:rsidP="00C91686">
      <w:pPr>
        <w:numPr>
          <w:ilvl w:val="0"/>
          <w:numId w:val="5"/>
        </w:numPr>
        <w:shd w:val="clear" w:color="auto" w:fill="FFFFFF"/>
        <w:tabs>
          <w:tab w:val="clear" w:pos="720"/>
          <w:tab w:val="num" w:pos="0"/>
        </w:tabs>
        <w:ind w:left="0" w:right="-613" w:hanging="426"/>
        <w:textAlignment w:val="baseline"/>
        <w:rPr>
          <w:rFonts w:asciiTheme="minorHAnsi" w:hAnsiTheme="minorHAnsi" w:cstheme="minorHAnsi"/>
          <w:color w:val="000000" w:themeColor="text1"/>
          <w:szCs w:val="24"/>
          <w:lang w:eastAsia="en-GB"/>
        </w:rPr>
      </w:pPr>
      <w:r w:rsidRPr="008A1F03">
        <w:rPr>
          <w:rFonts w:asciiTheme="minorHAnsi" w:hAnsiTheme="minorHAnsi" w:cstheme="minorHAnsi"/>
          <w:color w:val="000000" w:themeColor="text1"/>
          <w:szCs w:val="24"/>
          <w:lang w:eastAsia="en-GB"/>
        </w:rPr>
        <w:t>Family friendly policies</w:t>
      </w:r>
    </w:p>
    <w:p w:rsidR="00E96879" w:rsidRPr="008A1F03" w:rsidRDefault="00E96879" w:rsidP="00C91686">
      <w:pPr>
        <w:ind w:left="-426" w:right="-613"/>
        <w:jc w:val="both"/>
        <w:rPr>
          <w:rFonts w:ascii="Calibri" w:hAnsi="Calibri"/>
          <w:bCs/>
          <w:szCs w:val="24"/>
        </w:rPr>
      </w:pPr>
    </w:p>
    <w:p w:rsidR="00E96879" w:rsidRPr="008A1F03" w:rsidRDefault="00E96879" w:rsidP="00C91686">
      <w:pPr>
        <w:pStyle w:val="Heading2"/>
        <w:ind w:left="-426" w:right="-613"/>
        <w:jc w:val="both"/>
        <w:rPr>
          <w:rFonts w:ascii="Calibri" w:hAnsi="Calibri"/>
          <w:color w:val="000080"/>
          <w:szCs w:val="24"/>
        </w:rPr>
      </w:pPr>
      <w:r w:rsidRPr="008A1F03">
        <w:rPr>
          <w:rFonts w:ascii="Calibri" w:hAnsi="Calibri"/>
          <w:color w:val="000080"/>
          <w:szCs w:val="24"/>
        </w:rPr>
        <w:t>Closing Date</w:t>
      </w:r>
    </w:p>
    <w:p w:rsidR="00971F76" w:rsidRDefault="00E96879" w:rsidP="00C91686">
      <w:pPr>
        <w:ind w:left="-426" w:right="-613"/>
        <w:jc w:val="both"/>
        <w:rPr>
          <w:rFonts w:ascii="Calibri" w:hAnsi="Calibri"/>
          <w:szCs w:val="24"/>
        </w:rPr>
      </w:pPr>
      <w:r w:rsidRPr="008A1F03">
        <w:rPr>
          <w:rFonts w:ascii="Calibri" w:hAnsi="Calibri"/>
          <w:szCs w:val="24"/>
        </w:rPr>
        <w:t>The closing date for applications is</w:t>
      </w:r>
      <w:r w:rsidR="00FD43F1">
        <w:rPr>
          <w:rFonts w:ascii="Calibri" w:hAnsi="Calibri"/>
          <w:szCs w:val="24"/>
        </w:rPr>
        <w:t xml:space="preserve"> </w:t>
      </w:r>
      <w:r w:rsidR="00FD43F1">
        <w:rPr>
          <w:rFonts w:ascii="Calibri" w:hAnsi="Calibri"/>
          <w:b/>
          <w:szCs w:val="24"/>
        </w:rPr>
        <w:t>9.00 am</w:t>
      </w:r>
      <w:r w:rsidR="00FD43F1">
        <w:rPr>
          <w:rFonts w:ascii="Calibri" w:hAnsi="Calibri"/>
          <w:szCs w:val="24"/>
        </w:rPr>
        <w:t xml:space="preserve"> </w:t>
      </w:r>
      <w:r w:rsidR="00FD43F1" w:rsidRPr="00FD43F1">
        <w:rPr>
          <w:rFonts w:ascii="Calibri" w:hAnsi="Calibri"/>
          <w:b/>
          <w:szCs w:val="24"/>
        </w:rPr>
        <w:t>Monday 8</w:t>
      </w:r>
      <w:r w:rsidR="00FD43F1" w:rsidRPr="00FD43F1">
        <w:rPr>
          <w:rFonts w:ascii="Calibri" w:hAnsi="Calibri"/>
          <w:b/>
          <w:szCs w:val="24"/>
          <w:vertAlign w:val="superscript"/>
        </w:rPr>
        <w:t>th</w:t>
      </w:r>
      <w:r w:rsidR="00FD43F1" w:rsidRPr="00FD43F1">
        <w:rPr>
          <w:rFonts w:ascii="Calibri" w:hAnsi="Calibri"/>
          <w:b/>
          <w:szCs w:val="24"/>
        </w:rPr>
        <w:t xml:space="preserve"> November</w:t>
      </w:r>
      <w:bookmarkStart w:id="0" w:name="_GoBack"/>
      <w:bookmarkEnd w:id="0"/>
      <w:r w:rsidR="009D7953">
        <w:rPr>
          <w:rFonts w:ascii="Calibri" w:hAnsi="Calibri"/>
          <w:b/>
          <w:szCs w:val="24"/>
        </w:rPr>
        <w:t>.</w:t>
      </w:r>
      <w:r w:rsidRPr="008A1F03">
        <w:rPr>
          <w:rFonts w:ascii="Calibri" w:hAnsi="Calibri"/>
          <w:szCs w:val="24"/>
        </w:rPr>
        <w:t> </w:t>
      </w:r>
      <w:r w:rsidR="00FB5FCC">
        <w:rPr>
          <w:rFonts w:ascii="Calibri" w:hAnsi="Calibri"/>
          <w:szCs w:val="24"/>
        </w:rPr>
        <w:t xml:space="preserve"> </w:t>
      </w:r>
    </w:p>
    <w:p w:rsidR="00971F76" w:rsidRDefault="00971F76" w:rsidP="00C91686">
      <w:pPr>
        <w:ind w:left="-426" w:right="-613"/>
        <w:jc w:val="both"/>
        <w:rPr>
          <w:rFonts w:ascii="Calibri" w:hAnsi="Calibri"/>
          <w:szCs w:val="24"/>
        </w:rPr>
      </w:pPr>
    </w:p>
    <w:p w:rsidR="00E96879" w:rsidRPr="008A1F03" w:rsidRDefault="00E96879" w:rsidP="00C91686">
      <w:pPr>
        <w:ind w:left="-426" w:right="-613"/>
        <w:jc w:val="both"/>
        <w:rPr>
          <w:rFonts w:ascii="Calibri" w:hAnsi="Calibri"/>
          <w:szCs w:val="24"/>
        </w:rPr>
      </w:pPr>
      <w:r w:rsidRPr="008A1F03">
        <w:rPr>
          <w:rFonts w:ascii="Calibri" w:hAnsi="Calibri"/>
          <w:szCs w:val="24"/>
        </w:rPr>
        <w:t>We wish you every success in the process of applying for a post at Sir John Deane’s.  Sir John Deane’s is a wonderful College and we hope you can make your own contribution to our community.</w:t>
      </w:r>
    </w:p>
    <w:p w:rsidR="00E96879" w:rsidRPr="008A1F03" w:rsidRDefault="00E96879" w:rsidP="00C91686">
      <w:pPr>
        <w:ind w:left="-426" w:right="-613"/>
        <w:jc w:val="both"/>
        <w:rPr>
          <w:rFonts w:ascii="Calibri" w:hAnsi="Calibri"/>
          <w:szCs w:val="24"/>
        </w:rPr>
      </w:pPr>
    </w:p>
    <w:p w:rsidR="00E96879" w:rsidRPr="008A1F03" w:rsidRDefault="00E96879" w:rsidP="00E96879">
      <w:pPr>
        <w:ind w:left="-426" w:right="-613"/>
        <w:jc w:val="both"/>
        <w:rPr>
          <w:rFonts w:ascii="Calibri" w:hAnsi="Calibri"/>
          <w:szCs w:val="24"/>
        </w:rPr>
      </w:pPr>
    </w:p>
    <w:p w:rsidR="00E96879" w:rsidRPr="008A1F03" w:rsidRDefault="00C91686" w:rsidP="00E96879">
      <w:pPr>
        <w:ind w:left="-426" w:right="-613"/>
        <w:jc w:val="both"/>
        <w:rPr>
          <w:rFonts w:ascii="Calibri" w:hAnsi="Calibri"/>
          <w:szCs w:val="24"/>
        </w:rPr>
      </w:pPr>
      <w:r>
        <w:rPr>
          <w:rFonts w:ascii="Calibri" w:hAnsi="Calibri"/>
          <w:szCs w:val="24"/>
        </w:rPr>
        <w:t>Christopher Atherton</w:t>
      </w:r>
    </w:p>
    <w:p w:rsidR="00085469" w:rsidRPr="008A1F03" w:rsidRDefault="00E96879" w:rsidP="00786D20">
      <w:pPr>
        <w:pStyle w:val="PlainText"/>
        <w:ind w:left="-426" w:right="-613"/>
        <w:jc w:val="both"/>
        <w:rPr>
          <w:rFonts w:ascii="Calibri" w:eastAsia="MS Mincho" w:hAnsi="Calibri"/>
          <w:b/>
          <w:bCs/>
          <w:sz w:val="24"/>
          <w:szCs w:val="24"/>
        </w:rPr>
      </w:pPr>
      <w:r w:rsidRPr="008A1F03">
        <w:rPr>
          <w:rFonts w:ascii="Calibri" w:eastAsia="MS Mincho" w:hAnsi="Calibri"/>
          <w:b/>
          <w:bCs/>
          <w:sz w:val="24"/>
          <w:szCs w:val="24"/>
        </w:rPr>
        <w:t>Principal</w:t>
      </w:r>
    </w:p>
    <w:sectPr w:rsidR="00085469" w:rsidRPr="008A1F03" w:rsidSect="00FB5FCC">
      <w:pgSz w:w="11906" w:h="16838"/>
      <w:pgMar w:top="709" w:right="1440" w:bottom="567"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1B2"/>
    <w:multiLevelType w:val="hybridMultilevel"/>
    <w:tmpl w:val="9AC89A5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E7E1AE9"/>
    <w:multiLevelType w:val="hybridMultilevel"/>
    <w:tmpl w:val="0E784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D519E5"/>
    <w:multiLevelType w:val="multilevel"/>
    <w:tmpl w:val="5888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6350FB"/>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51C66D82"/>
    <w:multiLevelType w:val="hybridMultilevel"/>
    <w:tmpl w:val="1AAA6A52"/>
    <w:lvl w:ilvl="0" w:tplc="4E66123E">
      <w:numFmt w:val="bullet"/>
      <w:lvlText w:val=""/>
      <w:lvlJc w:val="left"/>
      <w:pPr>
        <w:ind w:left="-66" w:hanging="360"/>
      </w:pPr>
      <w:rPr>
        <w:rFonts w:ascii="Symbol" w:eastAsia="Times New Roman" w:hAnsi="Symbol" w:cs="Calibri"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5" w15:restartNumberingAfterBreak="0">
    <w:nsid w:val="52B07A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3669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324CCC"/>
    <w:multiLevelType w:val="hybridMultilevel"/>
    <w:tmpl w:val="DB5E5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69"/>
    <w:rsid w:val="00034F05"/>
    <w:rsid w:val="00085469"/>
    <w:rsid w:val="000A561D"/>
    <w:rsid w:val="001A21C7"/>
    <w:rsid w:val="00216AE2"/>
    <w:rsid w:val="002710F3"/>
    <w:rsid w:val="00400ABB"/>
    <w:rsid w:val="00450E5E"/>
    <w:rsid w:val="004576C3"/>
    <w:rsid w:val="00485BA7"/>
    <w:rsid w:val="004868D3"/>
    <w:rsid w:val="004E0485"/>
    <w:rsid w:val="00591B4B"/>
    <w:rsid w:val="005B1C6C"/>
    <w:rsid w:val="005B52F6"/>
    <w:rsid w:val="005D725B"/>
    <w:rsid w:val="00602007"/>
    <w:rsid w:val="0061724C"/>
    <w:rsid w:val="006B7588"/>
    <w:rsid w:val="006D7B60"/>
    <w:rsid w:val="00757189"/>
    <w:rsid w:val="00761F0F"/>
    <w:rsid w:val="007741D9"/>
    <w:rsid w:val="00786D20"/>
    <w:rsid w:val="00787CB0"/>
    <w:rsid w:val="0079515C"/>
    <w:rsid w:val="0084658B"/>
    <w:rsid w:val="00850DCE"/>
    <w:rsid w:val="0085411E"/>
    <w:rsid w:val="008777B0"/>
    <w:rsid w:val="0089245C"/>
    <w:rsid w:val="008A1F03"/>
    <w:rsid w:val="008B245C"/>
    <w:rsid w:val="008C18A3"/>
    <w:rsid w:val="008D7D75"/>
    <w:rsid w:val="008F7D74"/>
    <w:rsid w:val="0090681A"/>
    <w:rsid w:val="00965CDB"/>
    <w:rsid w:val="00971F76"/>
    <w:rsid w:val="009A4767"/>
    <w:rsid w:val="009D7953"/>
    <w:rsid w:val="00A411A5"/>
    <w:rsid w:val="00A92401"/>
    <w:rsid w:val="00A92463"/>
    <w:rsid w:val="00AB28B2"/>
    <w:rsid w:val="00B06F20"/>
    <w:rsid w:val="00B45EF3"/>
    <w:rsid w:val="00B46F4B"/>
    <w:rsid w:val="00BC094D"/>
    <w:rsid w:val="00BD0B97"/>
    <w:rsid w:val="00BD27DB"/>
    <w:rsid w:val="00C20B19"/>
    <w:rsid w:val="00C91686"/>
    <w:rsid w:val="00CD6058"/>
    <w:rsid w:val="00D006BC"/>
    <w:rsid w:val="00DB7E11"/>
    <w:rsid w:val="00DC68FB"/>
    <w:rsid w:val="00E07EE0"/>
    <w:rsid w:val="00E23BF7"/>
    <w:rsid w:val="00E268C0"/>
    <w:rsid w:val="00E565E9"/>
    <w:rsid w:val="00E927B3"/>
    <w:rsid w:val="00E96879"/>
    <w:rsid w:val="00EB6782"/>
    <w:rsid w:val="00EC0470"/>
    <w:rsid w:val="00ED70E2"/>
    <w:rsid w:val="00EF4293"/>
    <w:rsid w:val="00F01B6C"/>
    <w:rsid w:val="00F110D3"/>
    <w:rsid w:val="00F13221"/>
    <w:rsid w:val="00F50C69"/>
    <w:rsid w:val="00FB5FCC"/>
    <w:rsid w:val="00FD43F1"/>
    <w:rsid w:val="00FE0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21AEF"/>
  <w15:docId w15:val="{C3939EE5-957C-4E81-A3B7-0CF15CBE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85"/>
    <w:rPr>
      <w:sz w:val="24"/>
      <w:lang w:eastAsia="en-US"/>
    </w:rPr>
  </w:style>
  <w:style w:type="paragraph" w:styleId="Heading1">
    <w:name w:val="heading 1"/>
    <w:basedOn w:val="Normal"/>
    <w:next w:val="Normal"/>
    <w:qFormat/>
    <w:rsid w:val="004E0485"/>
    <w:pPr>
      <w:keepNext/>
      <w:outlineLvl w:val="0"/>
    </w:pPr>
    <w:rPr>
      <w:b/>
      <w:color w:val="000080"/>
    </w:rPr>
  </w:style>
  <w:style w:type="paragraph" w:styleId="Heading2">
    <w:name w:val="heading 2"/>
    <w:basedOn w:val="Normal"/>
    <w:next w:val="Normal"/>
    <w:qFormat/>
    <w:rsid w:val="004E0485"/>
    <w:pPr>
      <w:keepNext/>
      <w:ind w:right="-2"/>
      <w:outlineLvl w:val="1"/>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4E0485"/>
    <w:rPr>
      <w:rFonts w:ascii="Courier New" w:hAnsi="Courier New"/>
      <w:sz w:val="20"/>
    </w:rPr>
  </w:style>
  <w:style w:type="paragraph" w:styleId="BodyText">
    <w:name w:val="Body Text"/>
    <w:basedOn w:val="Normal"/>
    <w:link w:val="BodyTextChar"/>
    <w:semiHidden/>
    <w:rsid w:val="004E0485"/>
    <w:rPr>
      <w:rFonts w:ascii="Arial" w:hAnsi="Arial"/>
      <w:color w:val="0000FF"/>
      <w:sz w:val="28"/>
    </w:rPr>
  </w:style>
  <w:style w:type="paragraph" w:styleId="BodyText2">
    <w:name w:val="Body Text 2"/>
    <w:basedOn w:val="Normal"/>
    <w:link w:val="BodyText2Char"/>
    <w:semiHidden/>
    <w:rsid w:val="004E0485"/>
    <w:rPr>
      <w:b/>
      <w:color w:val="3366FF"/>
    </w:rPr>
  </w:style>
  <w:style w:type="paragraph" w:styleId="EndnoteText">
    <w:name w:val="endnote text"/>
    <w:basedOn w:val="Normal"/>
    <w:semiHidden/>
    <w:rsid w:val="004E0485"/>
    <w:rPr>
      <w:rFonts w:ascii="Helv" w:hAnsi="Helv"/>
      <w:sz w:val="20"/>
    </w:rPr>
  </w:style>
  <w:style w:type="paragraph" w:styleId="BodyText3">
    <w:name w:val="Body Text 3"/>
    <w:basedOn w:val="Normal"/>
    <w:link w:val="BodyText3Char"/>
    <w:semiHidden/>
    <w:rsid w:val="004E0485"/>
    <w:pPr>
      <w:jc w:val="both"/>
    </w:pPr>
    <w:rPr>
      <w:rFonts w:ascii="Comic Sans MS" w:hAnsi="Comic Sans MS"/>
      <w:sz w:val="22"/>
    </w:rPr>
  </w:style>
  <w:style w:type="paragraph" w:styleId="NormalWeb">
    <w:name w:val="Normal (Web)"/>
    <w:basedOn w:val="Normal"/>
    <w:rsid w:val="004576C3"/>
    <w:pPr>
      <w:spacing w:before="100" w:beforeAutospacing="1" w:after="100" w:afterAutospacing="1"/>
    </w:pPr>
    <w:rPr>
      <w:szCs w:val="24"/>
      <w:lang w:eastAsia="en-GB"/>
    </w:rPr>
  </w:style>
  <w:style w:type="character" w:customStyle="1" w:styleId="BodyTextChar">
    <w:name w:val="Body Text Char"/>
    <w:link w:val="BodyText"/>
    <w:semiHidden/>
    <w:rsid w:val="00850DCE"/>
    <w:rPr>
      <w:rFonts w:ascii="Arial" w:hAnsi="Arial"/>
      <w:color w:val="0000FF"/>
      <w:sz w:val="28"/>
      <w:lang w:eastAsia="en-US"/>
    </w:rPr>
  </w:style>
  <w:style w:type="character" w:customStyle="1" w:styleId="BodyText3Char">
    <w:name w:val="Body Text 3 Char"/>
    <w:link w:val="BodyText3"/>
    <w:semiHidden/>
    <w:rsid w:val="00850DCE"/>
    <w:rPr>
      <w:rFonts w:ascii="Comic Sans MS" w:hAnsi="Comic Sans MS"/>
      <w:sz w:val="22"/>
      <w:lang w:eastAsia="en-US"/>
    </w:rPr>
  </w:style>
  <w:style w:type="paragraph" w:styleId="Footer">
    <w:name w:val="footer"/>
    <w:basedOn w:val="Normal"/>
    <w:link w:val="FooterChar"/>
    <w:semiHidden/>
    <w:rsid w:val="00850DCE"/>
    <w:pPr>
      <w:tabs>
        <w:tab w:val="center" w:pos="4153"/>
        <w:tab w:val="right" w:pos="8306"/>
      </w:tabs>
    </w:pPr>
    <w:rPr>
      <w:sz w:val="22"/>
    </w:rPr>
  </w:style>
  <w:style w:type="character" w:customStyle="1" w:styleId="FooterChar">
    <w:name w:val="Footer Char"/>
    <w:basedOn w:val="DefaultParagraphFont"/>
    <w:link w:val="Footer"/>
    <w:semiHidden/>
    <w:rsid w:val="00850DCE"/>
    <w:rPr>
      <w:sz w:val="22"/>
      <w:lang w:eastAsia="en-US"/>
    </w:rPr>
  </w:style>
  <w:style w:type="paragraph" w:styleId="BalloonText">
    <w:name w:val="Balloon Text"/>
    <w:basedOn w:val="Normal"/>
    <w:link w:val="BalloonTextChar"/>
    <w:uiPriority w:val="99"/>
    <w:semiHidden/>
    <w:unhideWhenUsed/>
    <w:rsid w:val="00892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45C"/>
    <w:rPr>
      <w:rFonts w:ascii="Segoe UI" w:hAnsi="Segoe UI" w:cs="Segoe UI"/>
      <w:sz w:val="18"/>
      <w:szCs w:val="18"/>
      <w:lang w:eastAsia="en-US"/>
    </w:rPr>
  </w:style>
  <w:style w:type="character" w:customStyle="1" w:styleId="PlainTextChar">
    <w:name w:val="Plain Text Char"/>
    <w:basedOn w:val="DefaultParagraphFont"/>
    <w:link w:val="PlainText"/>
    <w:semiHidden/>
    <w:rsid w:val="00216AE2"/>
    <w:rPr>
      <w:rFonts w:ascii="Courier New" w:hAnsi="Courier New"/>
      <w:lang w:eastAsia="en-US"/>
    </w:rPr>
  </w:style>
  <w:style w:type="paragraph" w:styleId="ListParagraph">
    <w:name w:val="List Paragraph"/>
    <w:basedOn w:val="Normal"/>
    <w:uiPriority w:val="34"/>
    <w:qFormat/>
    <w:rsid w:val="00E96879"/>
    <w:pPr>
      <w:ind w:left="720"/>
      <w:contextualSpacing/>
    </w:pPr>
  </w:style>
  <w:style w:type="character" w:customStyle="1" w:styleId="BodyText2Char">
    <w:name w:val="Body Text 2 Char"/>
    <w:link w:val="BodyText2"/>
    <w:semiHidden/>
    <w:rsid w:val="00F13221"/>
    <w:rPr>
      <w:b/>
      <w:color w:val="3366F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756">
      <w:bodyDiv w:val="1"/>
      <w:marLeft w:val="0"/>
      <w:marRight w:val="0"/>
      <w:marTop w:val="0"/>
      <w:marBottom w:val="0"/>
      <w:divBdr>
        <w:top w:val="none" w:sz="0" w:space="0" w:color="auto"/>
        <w:left w:val="none" w:sz="0" w:space="0" w:color="auto"/>
        <w:bottom w:val="none" w:sz="0" w:space="0" w:color="auto"/>
        <w:right w:val="none" w:sz="0" w:space="0" w:color="auto"/>
      </w:divBdr>
    </w:div>
    <w:div w:id="3212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7DDE7-97DE-49B0-8A98-D7199DB1A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766A2D2A</Template>
  <TotalTime>7</TotalTime>
  <Pages>2</Pages>
  <Words>812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RM Networks</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dc:creator>
  <cp:keywords/>
  <dc:description/>
  <cp:lastModifiedBy>Shirley Robinson</cp:lastModifiedBy>
  <cp:revision>4</cp:revision>
  <cp:lastPrinted>2016-01-07T09:51:00Z</cp:lastPrinted>
  <dcterms:created xsi:type="dcterms:W3CDTF">2021-10-18T09:52:00Z</dcterms:created>
  <dcterms:modified xsi:type="dcterms:W3CDTF">2021-10-22T13:16:00Z</dcterms:modified>
</cp:coreProperties>
</file>