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65A5" w14:textId="77777777" w:rsidR="00256F1C" w:rsidRDefault="003B47E5">
      <w:pPr>
        <w:pStyle w:val="Heading1"/>
      </w:pPr>
      <w:r>
        <w:rPr>
          <w:noProof/>
          <w:lang w:val="en-GB" w:eastAsia="en-GB"/>
        </w:rPr>
        <w:drawing>
          <wp:anchor distT="0" distB="0" distL="0" distR="0" simplePos="0" relativeHeight="487311872" behindDoc="1" locked="0" layoutInCell="1" allowOverlap="1" wp14:anchorId="6F2D73FD" wp14:editId="3DC7AB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7F"/>
          <w:w w:val="90"/>
        </w:rPr>
        <w:t>Job</w:t>
      </w:r>
      <w:r>
        <w:rPr>
          <w:color w:val="00007F"/>
          <w:spacing w:val="37"/>
          <w:w w:val="90"/>
        </w:rPr>
        <w:t xml:space="preserve"> </w:t>
      </w:r>
      <w:r>
        <w:rPr>
          <w:color w:val="00007F"/>
          <w:w w:val="90"/>
        </w:rPr>
        <w:t>Description</w:t>
      </w:r>
    </w:p>
    <w:p w14:paraId="55F4575D" w14:textId="77777777" w:rsidR="00256F1C" w:rsidRDefault="003B47E5">
      <w:pPr>
        <w:pStyle w:val="Heading3"/>
        <w:spacing w:before="26"/>
        <w:rPr>
          <w:rFonts w:ascii="Palatino Linotype"/>
        </w:rPr>
      </w:pPr>
      <w:r>
        <w:rPr>
          <w:rFonts w:ascii="Palatino Linotype"/>
          <w:color w:val="00007F"/>
          <w:w w:val="90"/>
        </w:rPr>
        <w:t>Our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teachers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at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Trinity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will:</w:t>
      </w:r>
    </w:p>
    <w:p w14:paraId="1000194A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attend all formal Science Department meetings and any other relevant school meetings</w:t>
      </w:r>
    </w:p>
    <w:p w14:paraId="6ED6E187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ensure that all schemes of work followed are adhered to and effectively taught</w:t>
      </w:r>
    </w:p>
    <w:p w14:paraId="4496FA58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assist in the preparation and marking of assessments at KS3, KS4 and KS5 Physics as appropriate</w:t>
      </w:r>
    </w:p>
    <w:p w14:paraId="6F0ED703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assist in the implementation and preparation of all Science schemes of work</w:t>
      </w:r>
    </w:p>
    <w:p w14:paraId="275B6E26" w14:textId="7C6DAFDF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ensure that classroom management, preparation, marking and assessment techniques are carried out in accordance with departmental policies and guidelines</w:t>
      </w:r>
    </w:p>
    <w:p w14:paraId="799D7C8C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assess and monitor progress and development of designated students and to contribute to raising standards of student attainment and achievement.</w:t>
      </w:r>
    </w:p>
    <w:p w14:paraId="29BFF169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assist Head of Science and Key Stage coordinators with any necessary administration</w:t>
      </w:r>
    </w:p>
    <w:p w14:paraId="439D0802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instruct technicians as required of any task to be carried out to ensure that the curriculum runs smoothly and that labs are maintained to a high standard</w:t>
      </w:r>
    </w:p>
    <w:p w14:paraId="3EAD93F0" w14:textId="3A6E584E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  <w:color w:val="000000"/>
        </w:rPr>
        <w:t>To fulfil other professional duties as outlined in th</w:t>
      </w:r>
      <w:r>
        <w:rPr>
          <w:rFonts w:asciiTheme="minorHAnsi" w:eastAsia="Times New Roman" w:hAnsiTheme="minorHAnsi" w:cstheme="minorHAnsi"/>
          <w:color w:val="000000"/>
        </w:rPr>
        <w:t>e Teachers Conditions of Service</w:t>
      </w:r>
    </w:p>
    <w:p w14:paraId="62082818" w14:textId="427FC326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hAnsiTheme="minorHAnsi" w:cstheme="minorHAnsi"/>
          <w:color w:val="000000"/>
        </w:rPr>
        <w:t xml:space="preserve">To ensure that all policies and procedures as outlined in the school and departmental handbooks are adhered to and </w:t>
      </w:r>
      <w:r>
        <w:rPr>
          <w:rFonts w:asciiTheme="minorHAnsi" w:hAnsiTheme="minorHAnsi" w:cstheme="minorHAnsi"/>
          <w:color w:val="000000"/>
        </w:rPr>
        <w:t>a</w:t>
      </w:r>
      <w:r w:rsidRPr="00EF1953">
        <w:rPr>
          <w:rFonts w:asciiTheme="minorHAnsi" w:hAnsiTheme="minorHAnsi" w:cstheme="minorHAnsi"/>
          <w:color w:val="000000"/>
        </w:rPr>
        <w:t xml:space="preserve">ctively promoted, in </w:t>
      </w:r>
      <w:proofErr w:type="gramStart"/>
      <w:r w:rsidRPr="00EF1953">
        <w:rPr>
          <w:rFonts w:asciiTheme="minorHAnsi" w:hAnsiTheme="minorHAnsi" w:cstheme="minorHAnsi"/>
          <w:color w:val="000000"/>
        </w:rPr>
        <w:t>particular</w:t>
      </w:r>
      <w:proofErr w:type="gramEnd"/>
      <w:r w:rsidRPr="00EF1953">
        <w:rPr>
          <w:rFonts w:asciiTheme="minorHAnsi" w:hAnsiTheme="minorHAnsi" w:cstheme="minorHAnsi"/>
          <w:color w:val="000000"/>
        </w:rPr>
        <w:t xml:space="preserve"> that work is set for classes missed through absence and that this work is phoned in to the Head of Science or Second in Department.</w:t>
      </w:r>
    </w:p>
    <w:p w14:paraId="6DF70199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</w:rPr>
        <w:t>To support the Head of Department in all matters of quality assurance.</w:t>
      </w:r>
    </w:p>
    <w:p w14:paraId="38054577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</w:rPr>
        <w:t>To liaise fully with staff and parents as necessary with respect to all aspects of their students’ progress.</w:t>
      </w:r>
    </w:p>
    <w:p w14:paraId="3D46BBE0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</w:rPr>
        <w:t>To play a full part in the life of the school community to support its distinctive Catholic mission and ethos and to encourage staff and students to follow this example.</w:t>
      </w:r>
    </w:p>
    <w:p w14:paraId="5DA24B74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</w:rPr>
        <w:t>To engage actively in the performance management review process.</w:t>
      </w:r>
    </w:p>
    <w:p w14:paraId="36357B21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</w:rPr>
        <w:t>To act as a form tutor and carry out the duties associated with the role as outlined in the generic job description.</w:t>
      </w:r>
    </w:p>
    <w:p w14:paraId="3CC18099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eastAsia="Times New Roman" w:hAnsiTheme="minorHAnsi" w:cstheme="minorHAnsi"/>
        </w:rPr>
      </w:pPr>
      <w:r w:rsidRPr="00EF1953">
        <w:rPr>
          <w:rFonts w:asciiTheme="minorHAnsi" w:eastAsia="Times New Roman" w:hAnsiTheme="minorHAnsi" w:cstheme="minorHAnsi"/>
        </w:rPr>
        <w:t xml:space="preserve">To assist in the implementation of the </w:t>
      </w:r>
      <w:proofErr w:type="spellStart"/>
      <w:r w:rsidRPr="00EF1953">
        <w:rPr>
          <w:rFonts w:asciiTheme="minorHAnsi" w:eastAsia="Times New Roman" w:hAnsiTheme="minorHAnsi" w:cstheme="minorHAnsi"/>
        </w:rPr>
        <w:t>behaviour</w:t>
      </w:r>
      <w:proofErr w:type="spellEnd"/>
      <w:r w:rsidRPr="00EF1953">
        <w:rPr>
          <w:rFonts w:asciiTheme="minorHAnsi" w:eastAsia="Times New Roman" w:hAnsiTheme="minorHAnsi" w:cstheme="minorHAnsi"/>
        </w:rPr>
        <w:t xml:space="preserve"> management system in the school so that effective learning takes place.</w:t>
      </w:r>
    </w:p>
    <w:p w14:paraId="666F3EBA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</w:rPr>
        <w:t>To undertake any reasonable task as directed by the Headmaster or Line Manager.</w:t>
      </w:r>
    </w:p>
    <w:p w14:paraId="54C65AE8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 xml:space="preserve">The school is committed to safeguarding and promoting the welfare of children and young people and expects all staff and volunteers to share this commitment. The following duties </w:t>
      </w:r>
      <w:proofErr w:type="gramStart"/>
      <w:r w:rsidRPr="00EF1953">
        <w:rPr>
          <w:rFonts w:asciiTheme="minorHAnsi" w:eastAsia="Times New Roman" w:hAnsiTheme="minorHAnsi" w:cstheme="minorHAnsi"/>
          <w:color w:val="000000"/>
        </w:rPr>
        <w:t>are expected</w:t>
      </w:r>
      <w:proofErr w:type="gramEnd"/>
      <w:r w:rsidRPr="00EF1953">
        <w:rPr>
          <w:rFonts w:asciiTheme="minorHAnsi" w:eastAsia="Times New Roman" w:hAnsiTheme="minorHAnsi" w:cstheme="minorHAnsi"/>
          <w:color w:val="000000"/>
        </w:rPr>
        <w:t xml:space="preserve"> of all staff. </w:t>
      </w:r>
    </w:p>
    <w:p w14:paraId="589A615A" w14:textId="77777777" w:rsidR="00EF1953" w:rsidRP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eastAsia="Times New Roman" w:hAnsiTheme="minorHAnsi" w:cstheme="minorHAnsi"/>
          <w:color w:val="000000"/>
        </w:rPr>
        <w:t xml:space="preserve">Proactively ensuring the effective implementation of Safeguarding and other related policies. </w:t>
      </w:r>
    </w:p>
    <w:p w14:paraId="7B2AEF78" w14:textId="77777777" w:rsidR="00EF1953" w:rsidRDefault="00EF1953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  <w:color w:val="000000"/>
        </w:rPr>
        <w:t>To comply fully with all relevant statutory regulations as well as all school policies, Health &amp;  Safety regulations etc. communicating effectively with all relevant stakeholders including colleagues, students, parents and outside agencies as appropriate.</w:t>
      </w:r>
    </w:p>
    <w:p w14:paraId="3A507636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Responsible to the Headmaster, SMT and the </w:t>
      </w:r>
      <w:r w:rsidR="00EF1953" w:rsidRPr="00EF1953">
        <w:rPr>
          <w:rFonts w:asciiTheme="minorHAnsi" w:hAnsiTheme="minorHAnsi" w:cstheme="minorHAnsi"/>
        </w:rPr>
        <w:t>Subject leader</w:t>
      </w:r>
      <w:r w:rsidRPr="00EF1953">
        <w:rPr>
          <w:rFonts w:asciiTheme="minorHAnsi" w:hAnsiTheme="minorHAnsi" w:cstheme="minorHAnsi"/>
        </w:rPr>
        <w:t>.</w:t>
      </w:r>
    </w:p>
    <w:p w14:paraId="2594FA79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To be an outstanding classroom practitioner by consistently planning and delivering outstanding lessons that will allow stimulating and enjoyable learning to take place.</w:t>
      </w:r>
    </w:p>
    <w:p w14:paraId="164E3AD1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Secure strong subject knowledge and keep your teaching skills up to date.</w:t>
      </w:r>
    </w:p>
    <w:p w14:paraId="7B298065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Set high </w:t>
      </w:r>
      <w:proofErr w:type="gramStart"/>
      <w:r w:rsidRPr="00EF1953">
        <w:rPr>
          <w:rFonts w:asciiTheme="minorHAnsi" w:hAnsiTheme="minorHAnsi" w:cstheme="minorHAnsi"/>
        </w:rPr>
        <w:t>expectations which</w:t>
      </w:r>
      <w:proofErr w:type="gramEnd"/>
      <w:r w:rsidRPr="00EF1953">
        <w:rPr>
          <w:rFonts w:asciiTheme="minorHAnsi" w:hAnsiTheme="minorHAnsi" w:cstheme="minorHAnsi"/>
        </w:rPr>
        <w:t xml:space="preserve"> inspire, motivate and challenge pupils.</w:t>
      </w:r>
    </w:p>
    <w:p w14:paraId="4A56A5B7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Adapt teaching to respond to the strengths and needs of all pupils.</w:t>
      </w:r>
    </w:p>
    <w:p w14:paraId="2A45A89F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Make accurate and productive use of assessment.</w:t>
      </w:r>
    </w:p>
    <w:p w14:paraId="07CC6AE5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Contribute to the development of policies and Schemes of Learning as requested.</w:t>
      </w:r>
    </w:p>
    <w:p w14:paraId="419C763A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Ensure that the school’s quality assurance procedures </w:t>
      </w:r>
      <w:proofErr w:type="gramStart"/>
      <w:r w:rsidRPr="00EF1953">
        <w:rPr>
          <w:rFonts w:asciiTheme="minorHAnsi" w:hAnsiTheme="minorHAnsi" w:cstheme="minorHAnsi"/>
        </w:rPr>
        <w:t>are followed</w:t>
      </w:r>
      <w:proofErr w:type="gramEnd"/>
      <w:r w:rsidRPr="00EF1953">
        <w:rPr>
          <w:rFonts w:asciiTheme="minorHAnsi" w:hAnsiTheme="minorHAnsi" w:cstheme="minorHAnsi"/>
        </w:rPr>
        <w:t>.</w:t>
      </w:r>
    </w:p>
    <w:p w14:paraId="4DCEC9F8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Mark, assess and report on pupils’ achievement and maintain accurate records as stated in our school’s policies. </w:t>
      </w:r>
    </w:p>
    <w:p w14:paraId="45D8EA7D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Maintain an orderly classroom environment including neat storage and learning </w:t>
      </w:r>
      <w:proofErr w:type="spellStart"/>
      <w:r w:rsidRPr="00EF1953">
        <w:rPr>
          <w:rFonts w:asciiTheme="minorHAnsi" w:hAnsiTheme="minorHAnsi" w:cstheme="minorHAnsi"/>
        </w:rPr>
        <w:t>centred</w:t>
      </w:r>
      <w:proofErr w:type="spellEnd"/>
      <w:r w:rsidRPr="00EF1953">
        <w:rPr>
          <w:rFonts w:asciiTheme="minorHAnsi" w:hAnsiTheme="minorHAnsi" w:cstheme="minorHAnsi"/>
        </w:rPr>
        <w:t xml:space="preserve"> display.</w:t>
      </w:r>
    </w:p>
    <w:p w14:paraId="07C8D78D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Meet deadlines for reports, marking, submission of assignments and assessment data.</w:t>
      </w:r>
    </w:p>
    <w:p w14:paraId="2948D8F3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Prepare pupils for examinations and take part in moderation or </w:t>
      </w:r>
      <w:proofErr w:type="spellStart"/>
      <w:r w:rsidRPr="00EF1953">
        <w:rPr>
          <w:rFonts w:asciiTheme="minorHAnsi" w:hAnsiTheme="minorHAnsi" w:cstheme="minorHAnsi"/>
        </w:rPr>
        <w:t>standardisation</w:t>
      </w:r>
      <w:proofErr w:type="spellEnd"/>
      <w:r w:rsidRPr="00EF1953">
        <w:rPr>
          <w:rFonts w:asciiTheme="minorHAnsi" w:hAnsiTheme="minorHAnsi" w:cstheme="minorHAnsi"/>
        </w:rPr>
        <w:t xml:space="preserve"> exercises as required by the school or the examination boards.</w:t>
      </w:r>
    </w:p>
    <w:p w14:paraId="10905B5E" w14:textId="0D0DD6FB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Provide a welcoming environment to visitors and respond within 24 hours to telephone calls and within 7 days to written correspondence.</w:t>
      </w:r>
    </w:p>
    <w:p w14:paraId="66FD06A4" w14:textId="2E937639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6A2B417F" w14:textId="187C8858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7C875E53" w14:textId="703A857E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10202FFB" w14:textId="3DDD77BE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74477967" w14:textId="77777777" w:rsidR="00EF1953" w:rsidRP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29D21714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Ensure that all classes </w:t>
      </w:r>
      <w:proofErr w:type="gramStart"/>
      <w:r w:rsidRPr="00EF1953">
        <w:rPr>
          <w:rFonts w:asciiTheme="minorHAnsi" w:hAnsiTheme="minorHAnsi" w:cstheme="minorHAnsi"/>
        </w:rPr>
        <w:t>are taught</w:t>
      </w:r>
      <w:proofErr w:type="gramEnd"/>
      <w:r w:rsidRPr="00EF1953">
        <w:rPr>
          <w:rFonts w:asciiTheme="minorHAnsi" w:hAnsiTheme="minorHAnsi" w:cstheme="minorHAnsi"/>
        </w:rPr>
        <w:t xml:space="preserve"> according to school policy and that National Curriculum and examination syllabus regulations are carefully followed at all times.</w:t>
      </w:r>
    </w:p>
    <w:p w14:paraId="76133F64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To attend regular department meetings and to liaise with the relevant staff to ensure that they are kept up to date with key issues.</w:t>
      </w:r>
    </w:p>
    <w:p w14:paraId="4BDC1DD8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To participate in the </w:t>
      </w:r>
      <w:proofErr w:type="spellStart"/>
      <w:r w:rsidRPr="00EF1953">
        <w:rPr>
          <w:rFonts w:asciiTheme="minorHAnsi" w:hAnsiTheme="minorHAnsi" w:cstheme="minorHAnsi"/>
        </w:rPr>
        <w:t>programme</w:t>
      </w:r>
      <w:proofErr w:type="spellEnd"/>
      <w:r w:rsidRPr="00EF1953">
        <w:rPr>
          <w:rFonts w:asciiTheme="minorHAnsi" w:hAnsiTheme="minorHAnsi" w:cstheme="minorHAnsi"/>
        </w:rPr>
        <w:t xml:space="preserve"> of after school revision classes according to department requirements.</w:t>
      </w:r>
    </w:p>
    <w:p w14:paraId="45E1CD7C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To ensure the effective and efficient deployment of classroom support.</w:t>
      </w:r>
    </w:p>
    <w:p w14:paraId="6C3094A8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To complete reports to parents/</w:t>
      </w:r>
      <w:proofErr w:type="spellStart"/>
      <w:r w:rsidRPr="00EF1953">
        <w:rPr>
          <w:rFonts w:asciiTheme="minorHAnsi" w:hAnsiTheme="minorHAnsi" w:cstheme="minorHAnsi"/>
        </w:rPr>
        <w:t>carers</w:t>
      </w:r>
      <w:proofErr w:type="spellEnd"/>
      <w:r w:rsidRPr="00EF1953">
        <w:rPr>
          <w:rFonts w:asciiTheme="minorHAnsi" w:hAnsiTheme="minorHAnsi" w:cstheme="minorHAnsi"/>
        </w:rPr>
        <w:t xml:space="preserve"> on students’ attainment and progress in line with the school’s procedures.</w:t>
      </w:r>
    </w:p>
    <w:p w14:paraId="46200E3A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To provide students with regular “formative” feedback to help them raise their attainment.</w:t>
      </w:r>
    </w:p>
    <w:p w14:paraId="2DE7527D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>Set high expectations for all students and promote the development of student resilience, confidence and intellectual curiosity.</w:t>
      </w:r>
    </w:p>
    <w:p w14:paraId="7563DDEF" w14:textId="77777777" w:rsidR="00EF1953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Have high expectations of </w:t>
      </w:r>
      <w:proofErr w:type="spellStart"/>
      <w:r w:rsidRPr="00EF1953">
        <w:rPr>
          <w:rFonts w:asciiTheme="minorHAnsi" w:hAnsiTheme="minorHAnsi" w:cstheme="minorHAnsi"/>
        </w:rPr>
        <w:t>behaviour</w:t>
      </w:r>
      <w:proofErr w:type="spellEnd"/>
      <w:r w:rsidRPr="00EF1953">
        <w:rPr>
          <w:rFonts w:asciiTheme="minorHAnsi" w:hAnsiTheme="minorHAnsi" w:cstheme="minorHAnsi"/>
        </w:rPr>
        <w:t>, and establish a framework for discipline with a range of strategies, using praise, sanctions and rewards consistently and fairly.</w:t>
      </w:r>
    </w:p>
    <w:p w14:paraId="6BDE4422" w14:textId="2F4B435C" w:rsidR="002832BB" w:rsidRPr="00EF1953" w:rsidRDefault="002832BB" w:rsidP="00EF1953">
      <w:pPr>
        <w:pStyle w:val="ListParagraph"/>
        <w:widowControl/>
        <w:numPr>
          <w:ilvl w:val="0"/>
          <w:numId w:val="12"/>
        </w:numPr>
        <w:tabs>
          <w:tab w:val="left" w:pos="426"/>
          <w:tab w:val="left" w:pos="567"/>
        </w:tabs>
        <w:adjustRightInd w:val="0"/>
        <w:ind w:left="567" w:hanging="207"/>
        <w:rPr>
          <w:rFonts w:asciiTheme="minorHAnsi" w:hAnsiTheme="minorHAnsi" w:cstheme="minorHAnsi"/>
          <w:color w:val="000000"/>
        </w:rPr>
      </w:pPr>
      <w:r w:rsidRPr="00EF1953">
        <w:rPr>
          <w:rFonts w:asciiTheme="minorHAnsi" w:hAnsiTheme="minorHAnsi" w:cstheme="minorHAnsi"/>
        </w:rPr>
        <w:t xml:space="preserve">To attend all evenings (where relevant) that </w:t>
      </w:r>
      <w:proofErr w:type="gramStart"/>
      <w:r w:rsidRPr="00EF1953">
        <w:rPr>
          <w:rFonts w:asciiTheme="minorHAnsi" w:hAnsiTheme="minorHAnsi" w:cstheme="minorHAnsi"/>
        </w:rPr>
        <w:t>are held</w:t>
      </w:r>
      <w:proofErr w:type="gramEnd"/>
      <w:r w:rsidRPr="00EF1953">
        <w:rPr>
          <w:rFonts w:asciiTheme="minorHAnsi" w:hAnsiTheme="minorHAnsi" w:cstheme="minorHAnsi"/>
        </w:rPr>
        <w:t>, to inform parents of school provision, intervention, student progress or pastoral care.</w:t>
      </w:r>
    </w:p>
    <w:p w14:paraId="76E3ADD8" w14:textId="77777777" w:rsidR="00EF1953" w:rsidRPr="00EF1953" w:rsidRDefault="00EF1953" w:rsidP="00EF1953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19C85E42" w14:textId="5740CF72" w:rsidR="00256F1C" w:rsidRDefault="00256F1C" w:rsidP="002832BB"/>
    <w:p w14:paraId="585BDB29" w14:textId="7378BCF2" w:rsidR="00256F1C" w:rsidRDefault="003B47E5" w:rsidP="00731CDE">
      <w:pPr>
        <w:pStyle w:val="Heading1"/>
        <w:ind w:left="0"/>
        <w:rPr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487312384" behindDoc="1" locked="0" layoutInCell="1" allowOverlap="1" wp14:anchorId="3008011D" wp14:editId="3E1F75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256F1C" w:rsidSect="00731CDE">
      <w:pgSz w:w="11930" w:h="16860"/>
      <w:pgMar w:top="16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896"/>
    <w:multiLevelType w:val="hybridMultilevel"/>
    <w:tmpl w:val="F4F4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2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4" w15:restartNumberingAfterBreak="0">
    <w:nsid w:val="45BF60F2"/>
    <w:multiLevelType w:val="hybridMultilevel"/>
    <w:tmpl w:val="E8FA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6" w15:restartNumberingAfterBreak="0">
    <w:nsid w:val="530937E4"/>
    <w:multiLevelType w:val="hybridMultilevel"/>
    <w:tmpl w:val="BF8CD0CC"/>
    <w:lvl w:ilvl="0" w:tplc="292CE0C0">
      <w:start w:val="1"/>
      <w:numFmt w:val="bullet"/>
      <w:lvlText w:val=""/>
      <w:lvlJc w:val="left"/>
      <w:pPr>
        <w:tabs>
          <w:tab w:val="num" w:pos="1336"/>
        </w:tabs>
        <w:ind w:left="1336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56"/>
        </w:tabs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6"/>
        </w:tabs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96"/>
        </w:tabs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16"/>
        </w:tabs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36"/>
        </w:tabs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56"/>
        </w:tabs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76"/>
        </w:tabs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96"/>
        </w:tabs>
        <w:ind w:left="7096" w:hanging="360"/>
      </w:pPr>
      <w:rPr>
        <w:rFonts w:ascii="Wingdings" w:hAnsi="Wingdings" w:hint="default"/>
      </w:rPr>
    </w:lvl>
  </w:abstractNum>
  <w:abstractNum w:abstractNumId="7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8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9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1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1313D0"/>
    <w:rsid w:val="00204D22"/>
    <w:rsid w:val="0025310C"/>
    <w:rsid w:val="00256F1C"/>
    <w:rsid w:val="002832BB"/>
    <w:rsid w:val="00336B31"/>
    <w:rsid w:val="0035238D"/>
    <w:rsid w:val="003B47E5"/>
    <w:rsid w:val="005E4DE7"/>
    <w:rsid w:val="00692D37"/>
    <w:rsid w:val="00696E54"/>
    <w:rsid w:val="006A496F"/>
    <w:rsid w:val="00731CDE"/>
    <w:rsid w:val="00BD54B6"/>
    <w:rsid w:val="00C10C32"/>
    <w:rsid w:val="00D41E36"/>
    <w:rsid w:val="00E00967"/>
    <w:rsid w:val="00EF1953"/>
    <w:rsid w:val="00F12F30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48E43960-1C67-4235-B728-F509DD7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F1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3</cp:revision>
  <cp:lastPrinted>2022-05-05T13:23:00Z</cp:lastPrinted>
  <dcterms:created xsi:type="dcterms:W3CDTF">2022-05-12T13:48:00Z</dcterms:created>
  <dcterms:modified xsi:type="dcterms:W3CDTF">2022-05-12T13:50:00Z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