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53" w:rsidRPr="00B46E58" w:rsidRDefault="00811153" w:rsidP="00A058A2">
      <w:pPr>
        <w:ind w:left="-284" w:right="-426"/>
        <w:jc w:val="both"/>
        <w:rPr>
          <w:rFonts w:ascii="Calibri" w:hAnsi="Calibri" w:cs="Calibri"/>
          <w:sz w:val="22"/>
          <w:szCs w:val="22"/>
        </w:rPr>
      </w:pPr>
    </w:p>
    <w:tbl>
      <w:tblPr>
        <w:tblStyle w:val="TableGrid"/>
        <w:tblW w:w="10207" w:type="dxa"/>
        <w:tblInd w:w="-289" w:type="dxa"/>
        <w:shd w:val="pct12" w:color="auto" w:fill="auto"/>
        <w:tblLook w:val="00A0" w:firstRow="1" w:lastRow="0" w:firstColumn="1" w:lastColumn="0" w:noHBand="0" w:noVBand="0"/>
      </w:tblPr>
      <w:tblGrid>
        <w:gridCol w:w="10207"/>
      </w:tblGrid>
      <w:tr w:rsidR="00B37226" w:rsidRPr="00B46E58" w:rsidTr="00752EB1">
        <w:trPr>
          <w:trHeight w:val="1026"/>
        </w:trPr>
        <w:tc>
          <w:tcPr>
            <w:tcW w:w="10207" w:type="dxa"/>
            <w:shd w:val="pct12" w:color="auto" w:fill="auto"/>
            <w:vAlign w:val="center"/>
          </w:tcPr>
          <w:p w:rsidR="00B46E58" w:rsidRPr="00B46E58" w:rsidRDefault="00B46E58" w:rsidP="00A058A2">
            <w:pPr>
              <w:spacing w:after="0" w:line="240" w:lineRule="auto"/>
              <w:jc w:val="center"/>
              <w:rPr>
                <w:rFonts w:ascii="Calibri" w:hAnsi="Calibri" w:cs="Calibri"/>
                <w:b/>
                <w:sz w:val="22"/>
                <w:szCs w:val="22"/>
              </w:rPr>
            </w:pPr>
          </w:p>
          <w:p w:rsidR="00B46E58" w:rsidRPr="00B46E58" w:rsidRDefault="00B46E58" w:rsidP="00A058A2">
            <w:pPr>
              <w:spacing w:after="0" w:line="240" w:lineRule="auto"/>
              <w:jc w:val="center"/>
              <w:rPr>
                <w:rFonts w:ascii="Calibri" w:hAnsi="Calibri" w:cs="Calibri"/>
                <w:b/>
                <w:sz w:val="28"/>
                <w:szCs w:val="28"/>
              </w:rPr>
            </w:pPr>
            <w:r w:rsidRPr="00B46E58">
              <w:rPr>
                <w:rFonts w:ascii="Calibri" w:hAnsi="Calibri" w:cs="Calibri"/>
                <w:b/>
                <w:sz w:val="28"/>
                <w:szCs w:val="28"/>
              </w:rPr>
              <w:t>Teacher of Religious Studies</w:t>
            </w:r>
          </w:p>
          <w:p w:rsidR="00B37226" w:rsidRPr="00B46E58" w:rsidRDefault="009817CE" w:rsidP="00A058A2">
            <w:pPr>
              <w:spacing w:after="0" w:line="240" w:lineRule="auto"/>
              <w:jc w:val="center"/>
              <w:rPr>
                <w:rFonts w:ascii="Calibri" w:hAnsi="Calibri" w:cs="Calibri"/>
                <w:b/>
              </w:rPr>
            </w:pPr>
            <w:r w:rsidRPr="00B46E58">
              <w:rPr>
                <w:rFonts w:ascii="Calibri" w:hAnsi="Calibri" w:cs="Calibri"/>
                <w:b/>
              </w:rPr>
              <w:t>Job Description</w:t>
            </w:r>
            <w:r w:rsidRPr="00B46E58">
              <w:rPr>
                <w:rFonts w:ascii="Calibri" w:hAnsi="Calibri" w:cs="Calibri"/>
                <w:b/>
              </w:rPr>
              <w:br/>
            </w:r>
          </w:p>
        </w:tc>
      </w:tr>
    </w:tbl>
    <w:p w:rsidR="00B37226" w:rsidRPr="00B46E58" w:rsidRDefault="00B37226" w:rsidP="00A058A2">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B46E58" w:rsidTr="00A058A2">
        <w:trPr>
          <w:trHeight w:val="462"/>
        </w:trPr>
        <w:tc>
          <w:tcPr>
            <w:tcW w:w="10207" w:type="dxa"/>
          </w:tcPr>
          <w:p w:rsidR="00BD4690" w:rsidRDefault="00B37226" w:rsidP="00A058A2">
            <w:pPr>
              <w:spacing w:after="0" w:line="240" w:lineRule="auto"/>
              <w:rPr>
                <w:rFonts w:ascii="Calibri" w:hAnsi="Calibri" w:cs="Calibri"/>
                <w:sz w:val="22"/>
                <w:szCs w:val="22"/>
              </w:rPr>
            </w:pPr>
            <w:r w:rsidRPr="00B46E58">
              <w:rPr>
                <w:rFonts w:ascii="Calibri" w:hAnsi="Calibri" w:cs="Calibri"/>
                <w:b/>
                <w:sz w:val="22"/>
                <w:szCs w:val="22"/>
              </w:rPr>
              <w:t>Job Purpose</w:t>
            </w:r>
            <w:r w:rsidR="00FD4F0D" w:rsidRPr="00B46E58">
              <w:rPr>
                <w:rFonts w:ascii="Calibri" w:hAnsi="Calibri" w:cs="Calibri"/>
                <w:b/>
                <w:sz w:val="22"/>
                <w:szCs w:val="22"/>
              </w:rPr>
              <w:t xml:space="preserve">: </w:t>
            </w:r>
            <w:r w:rsidR="00BD4690">
              <w:rPr>
                <w:rFonts w:ascii="Calibri" w:hAnsi="Calibri" w:cs="Calibri"/>
                <w:sz w:val="22"/>
                <w:szCs w:val="22"/>
              </w:rPr>
              <w:t>Teacher of Religious Studies</w:t>
            </w:r>
            <w:r w:rsidR="00B46E58" w:rsidRPr="00B46E58">
              <w:rPr>
                <w:rFonts w:ascii="Calibri" w:hAnsi="Calibri" w:cs="Calibri"/>
                <w:sz w:val="22"/>
                <w:szCs w:val="22"/>
              </w:rPr>
              <w:t xml:space="preserve"> </w:t>
            </w:r>
          </w:p>
          <w:p w:rsidR="007F277B" w:rsidRDefault="007F277B" w:rsidP="00A058A2">
            <w:pPr>
              <w:spacing w:after="0" w:line="240" w:lineRule="auto"/>
              <w:rPr>
                <w:rFonts w:ascii="Calibri" w:hAnsi="Calibri" w:cs="Calibri"/>
                <w:sz w:val="22"/>
                <w:szCs w:val="22"/>
              </w:rPr>
            </w:pPr>
            <w:r>
              <w:rPr>
                <w:rFonts w:ascii="Calibri" w:hAnsi="Calibri" w:cs="Calibri"/>
                <w:sz w:val="22"/>
                <w:szCs w:val="22"/>
              </w:rPr>
              <w:t xml:space="preserve">                         Permanent</w:t>
            </w:r>
          </w:p>
          <w:p w:rsidR="00B37226" w:rsidRPr="00BD4690" w:rsidRDefault="00BD4690" w:rsidP="00A058A2">
            <w:pPr>
              <w:spacing w:after="0" w:line="240" w:lineRule="auto"/>
              <w:rPr>
                <w:rFonts w:ascii="Calibri" w:hAnsi="Calibri" w:cs="Calibri"/>
                <w:sz w:val="22"/>
                <w:szCs w:val="22"/>
              </w:rPr>
            </w:pPr>
            <w:r>
              <w:rPr>
                <w:rFonts w:ascii="Calibri" w:hAnsi="Calibri" w:cs="Calibri"/>
                <w:sz w:val="22"/>
                <w:szCs w:val="22"/>
              </w:rPr>
              <w:t xml:space="preserve">                         R</w:t>
            </w:r>
            <w:r w:rsidR="00B46E58" w:rsidRPr="00B46E58">
              <w:rPr>
                <w:rFonts w:ascii="Calibri" w:hAnsi="Calibri" w:cs="Calibri"/>
                <w:sz w:val="22"/>
                <w:szCs w:val="22"/>
              </w:rPr>
              <w:t xml:space="preserve">equired from </w:t>
            </w:r>
            <w:r w:rsidR="007F277B">
              <w:rPr>
                <w:rFonts w:ascii="Calibri" w:hAnsi="Calibri" w:cs="Calibri"/>
                <w:sz w:val="22"/>
                <w:szCs w:val="22"/>
              </w:rPr>
              <w:t>September</w:t>
            </w:r>
            <w:r w:rsidR="00B46E58" w:rsidRPr="00B46E58">
              <w:rPr>
                <w:rFonts w:ascii="Calibri" w:hAnsi="Calibri" w:cs="Calibri"/>
                <w:sz w:val="22"/>
                <w:szCs w:val="22"/>
              </w:rPr>
              <w:t xml:space="preserve"> 202</w:t>
            </w:r>
            <w:r w:rsidR="0022166E">
              <w:rPr>
                <w:rFonts w:ascii="Calibri" w:hAnsi="Calibri" w:cs="Calibri"/>
                <w:sz w:val="22"/>
                <w:szCs w:val="22"/>
              </w:rPr>
              <w:t>1</w:t>
            </w:r>
            <w:r w:rsidR="00B46E58">
              <w:rPr>
                <w:rFonts w:ascii="Calibri" w:hAnsi="Calibri" w:cs="Calibri"/>
                <w:sz w:val="22"/>
                <w:szCs w:val="22"/>
              </w:rPr>
              <w:t>.</w:t>
            </w:r>
          </w:p>
          <w:p w:rsidR="00B37226" w:rsidRPr="00B46E58" w:rsidRDefault="00B37226" w:rsidP="00A058A2">
            <w:pPr>
              <w:spacing w:after="0" w:line="240" w:lineRule="auto"/>
              <w:rPr>
                <w:rFonts w:ascii="Calibri" w:hAnsi="Calibri" w:cs="Calibri"/>
                <w:b/>
                <w:sz w:val="22"/>
                <w:szCs w:val="22"/>
              </w:rPr>
            </w:pPr>
          </w:p>
        </w:tc>
      </w:tr>
      <w:tr w:rsidR="007F277B" w:rsidRPr="00B46E58" w:rsidTr="00A058A2">
        <w:trPr>
          <w:trHeight w:val="462"/>
        </w:trPr>
        <w:tc>
          <w:tcPr>
            <w:tcW w:w="10207" w:type="dxa"/>
          </w:tcPr>
          <w:p w:rsidR="007F277B" w:rsidRPr="00B46E58" w:rsidRDefault="007F277B" w:rsidP="00A058A2">
            <w:pPr>
              <w:rPr>
                <w:rFonts w:ascii="Calibri" w:hAnsi="Calibri" w:cs="Calibri"/>
                <w:b/>
                <w:sz w:val="22"/>
                <w:szCs w:val="22"/>
              </w:rPr>
            </w:pPr>
          </w:p>
        </w:tc>
      </w:tr>
    </w:tbl>
    <w:p w:rsidR="00B37226" w:rsidRPr="00B46E58" w:rsidRDefault="00B37226" w:rsidP="00A058A2">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315"/>
        <w:gridCol w:w="522"/>
        <w:gridCol w:w="960"/>
        <w:gridCol w:w="5657"/>
        <w:gridCol w:w="752"/>
        <w:gridCol w:w="1001"/>
      </w:tblGrid>
      <w:tr w:rsidR="00B37226" w:rsidRPr="00B46E58" w:rsidTr="00A058A2">
        <w:trPr>
          <w:trHeight w:val="345"/>
        </w:trPr>
        <w:tc>
          <w:tcPr>
            <w:tcW w:w="10207" w:type="dxa"/>
            <w:gridSpan w:val="6"/>
          </w:tcPr>
          <w:p w:rsidR="00B37226" w:rsidRPr="00B46E58" w:rsidRDefault="00B37226" w:rsidP="00A058A2">
            <w:pPr>
              <w:spacing w:after="0" w:line="240" w:lineRule="auto"/>
              <w:rPr>
                <w:rFonts w:ascii="Calibri" w:hAnsi="Calibri" w:cs="Calibri"/>
                <w:b/>
                <w:sz w:val="22"/>
                <w:szCs w:val="22"/>
              </w:rPr>
            </w:pPr>
            <w:r w:rsidRPr="00B46E58">
              <w:rPr>
                <w:rFonts w:ascii="Calibri" w:hAnsi="Calibri" w:cs="Calibri"/>
                <w:b/>
                <w:sz w:val="22"/>
                <w:szCs w:val="22"/>
              </w:rPr>
              <w:t>Responsible to:</w:t>
            </w:r>
            <w:r w:rsidR="00FD4F0D" w:rsidRPr="00B46E58">
              <w:rPr>
                <w:rFonts w:ascii="Calibri" w:hAnsi="Calibri" w:cs="Calibri"/>
                <w:b/>
                <w:sz w:val="22"/>
                <w:szCs w:val="22"/>
              </w:rPr>
              <w:t xml:space="preserve"> </w:t>
            </w:r>
            <w:r w:rsidR="00B46E58" w:rsidRPr="00B46E58">
              <w:rPr>
                <w:rFonts w:ascii="Calibri" w:hAnsi="Calibri" w:cs="Calibri"/>
                <w:sz w:val="22"/>
                <w:szCs w:val="22"/>
              </w:rPr>
              <w:t>Head of Department</w:t>
            </w:r>
          </w:p>
          <w:p w:rsidR="00B37226" w:rsidRPr="00B46E58" w:rsidRDefault="00B37226" w:rsidP="00A058A2">
            <w:pPr>
              <w:spacing w:after="0" w:line="240" w:lineRule="auto"/>
              <w:rPr>
                <w:rFonts w:ascii="Calibri" w:hAnsi="Calibri" w:cs="Calibri"/>
                <w:b/>
                <w:sz w:val="22"/>
                <w:szCs w:val="22"/>
              </w:rPr>
            </w:pPr>
          </w:p>
        </w:tc>
      </w:tr>
      <w:tr w:rsidR="00B37226" w:rsidRPr="00B46E58" w:rsidTr="00A058A2">
        <w:trPr>
          <w:trHeight w:val="665"/>
        </w:trPr>
        <w:tc>
          <w:tcPr>
            <w:tcW w:w="1315" w:type="dxa"/>
          </w:tcPr>
          <w:p w:rsidR="00B37226" w:rsidRPr="00B46E58" w:rsidRDefault="00B37226" w:rsidP="00A058A2">
            <w:pPr>
              <w:spacing w:after="0" w:line="240" w:lineRule="auto"/>
              <w:rPr>
                <w:rFonts w:ascii="Calibri" w:hAnsi="Calibri" w:cs="Calibri"/>
                <w:b/>
                <w:sz w:val="22"/>
                <w:szCs w:val="22"/>
              </w:rPr>
            </w:pPr>
            <w:r w:rsidRPr="00B46E58">
              <w:rPr>
                <w:rFonts w:ascii="Calibri" w:hAnsi="Calibri" w:cs="Calibri"/>
                <w:b/>
                <w:sz w:val="22"/>
                <w:szCs w:val="22"/>
              </w:rPr>
              <w:t>Grade:</w:t>
            </w:r>
          </w:p>
        </w:tc>
        <w:tc>
          <w:tcPr>
            <w:tcW w:w="522" w:type="dxa"/>
          </w:tcPr>
          <w:p w:rsidR="00B46E58" w:rsidRPr="00B46E58" w:rsidRDefault="00B46E58" w:rsidP="00A058A2">
            <w:pPr>
              <w:spacing w:after="0" w:line="240" w:lineRule="auto"/>
              <w:rPr>
                <w:rFonts w:ascii="Calibri" w:hAnsi="Calibri" w:cs="Calibri"/>
                <w:b/>
                <w:sz w:val="22"/>
                <w:szCs w:val="22"/>
              </w:rPr>
            </w:pPr>
            <w:r w:rsidRPr="00B46E58">
              <w:rPr>
                <w:rFonts w:ascii="Calibri" w:hAnsi="Calibri" w:cs="Calibri"/>
                <w:b/>
                <w:sz w:val="22"/>
                <w:szCs w:val="22"/>
              </w:rPr>
              <w:t>MS</w:t>
            </w:r>
          </w:p>
        </w:tc>
        <w:tc>
          <w:tcPr>
            <w:tcW w:w="960" w:type="dxa"/>
          </w:tcPr>
          <w:p w:rsidR="00B37226" w:rsidRPr="00B46E58" w:rsidRDefault="00B37226" w:rsidP="00A058A2">
            <w:pPr>
              <w:spacing w:after="0" w:line="240" w:lineRule="auto"/>
              <w:rPr>
                <w:rFonts w:ascii="Calibri" w:hAnsi="Calibri" w:cs="Calibri"/>
                <w:b/>
                <w:sz w:val="22"/>
                <w:szCs w:val="22"/>
              </w:rPr>
            </w:pPr>
            <w:r w:rsidRPr="00B46E58">
              <w:rPr>
                <w:rFonts w:ascii="Calibri" w:hAnsi="Calibri" w:cs="Calibri"/>
                <w:b/>
                <w:sz w:val="22"/>
                <w:szCs w:val="22"/>
              </w:rPr>
              <w:t>Hours:</w:t>
            </w:r>
          </w:p>
        </w:tc>
        <w:tc>
          <w:tcPr>
            <w:tcW w:w="5657" w:type="dxa"/>
          </w:tcPr>
          <w:p w:rsidR="00B37226" w:rsidRPr="00B46E58" w:rsidRDefault="00B46E58" w:rsidP="00A058A2">
            <w:pPr>
              <w:spacing w:after="0" w:line="240" w:lineRule="auto"/>
              <w:rPr>
                <w:rFonts w:ascii="Calibri" w:hAnsi="Calibri" w:cs="Calibri"/>
                <w:b/>
                <w:sz w:val="22"/>
                <w:szCs w:val="22"/>
              </w:rPr>
            </w:pPr>
            <w:r w:rsidRPr="00B46E58">
              <w:rPr>
                <w:rFonts w:ascii="Calibri" w:hAnsi="Calibri" w:cs="Calibri"/>
                <w:b/>
                <w:sz w:val="22"/>
                <w:szCs w:val="22"/>
              </w:rPr>
              <w:t>Full</w:t>
            </w:r>
            <w:r w:rsidR="00E331FB">
              <w:rPr>
                <w:rFonts w:ascii="Calibri" w:hAnsi="Calibri" w:cs="Calibri"/>
                <w:b/>
                <w:sz w:val="22"/>
                <w:szCs w:val="22"/>
              </w:rPr>
              <w:t xml:space="preserve"> </w:t>
            </w:r>
            <w:r w:rsidR="007033F3">
              <w:rPr>
                <w:rFonts w:ascii="Calibri" w:hAnsi="Calibri" w:cs="Calibri"/>
                <w:b/>
                <w:sz w:val="22"/>
                <w:szCs w:val="22"/>
              </w:rPr>
              <w:t>time</w:t>
            </w:r>
          </w:p>
        </w:tc>
        <w:tc>
          <w:tcPr>
            <w:tcW w:w="752" w:type="dxa"/>
          </w:tcPr>
          <w:p w:rsidR="00B37226" w:rsidRPr="00B46E58" w:rsidRDefault="00B37226" w:rsidP="00A058A2">
            <w:pPr>
              <w:spacing w:after="0" w:line="240" w:lineRule="auto"/>
              <w:rPr>
                <w:rFonts w:ascii="Calibri" w:hAnsi="Calibri" w:cs="Calibri"/>
                <w:b/>
                <w:sz w:val="22"/>
                <w:szCs w:val="22"/>
              </w:rPr>
            </w:pPr>
            <w:r w:rsidRPr="00B46E58">
              <w:rPr>
                <w:rFonts w:ascii="Calibri" w:hAnsi="Calibri" w:cs="Calibri"/>
                <w:b/>
                <w:sz w:val="22"/>
                <w:szCs w:val="22"/>
              </w:rPr>
              <w:t>FTE</w:t>
            </w:r>
          </w:p>
        </w:tc>
        <w:tc>
          <w:tcPr>
            <w:tcW w:w="1001" w:type="dxa"/>
          </w:tcPr>
          <w:p w:rsidR="00B37226" w:rsidRPr="00B46E58" w:rsidRDefault="007F277B" w:rsidP="00A058A2">
            <w:pPr>
              <w:spacing w:after="0" w:line="240" w:lineRule="auto"/>
              <w:rPr>
                <w:rFonts w:ascii="Calibri" w:hAnsi="Calibri" w:cs="Calibri"/>
                <w:sz w:val="22"/>
                <w:szCs w:val="22"/>
              </w:rPr>
            </w:pPr>
            <w:r>
              <w:rPr>
                <w:rFonts w:ascii="Calibri" w:hAnsi="Calibri" w:cs="Calibri"/>
                <w:sz w:val="22"/>
                <w:szCs w:val="22"/>
              </w:rPr>
              <w:t>100%</w:t>
            </w:r>
          </w:p>
        </w:tc>
      </w:tr>
    </w:tbl>
    <w:p w:rsidR="00B37226" w:rsidRPr="00B46E58" w:rsidRDefault="00B37226" w:rsidP="00A058A2">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B46E58" w:rsidTr="00752EB1">
        <w:tc>
          <w:tcPr>
            <w:tcW w:w="10207" w:type="dxa"/>
          </w:tcPr>
          <w:p w:rsidR="00B37226" w:rsidRPr="00B46E58" w:rsidRDefault="00B3095C" w:rsidP="00A058A2">
            <w:pPr>
              <w:spacing w:after="0"/>
              <w:rPr>
                <w:rFonts w:ascii="Calibri" w:hAnsi="Calibri" w:cs="Calibri"/>
                <w:b/>
                <w:sz w:val="22"/>
                <w:szCs w:val="22"/>
              </w:rPr>
            </w:pPr>
            <w:r>
              <w:rPr>
                <w:rFonts w:ascii="Calibri" w:hAnsi="Calibri" w:cs="Calibri"/>
                <w:b/>
                <w:sz w:val="22"/>
                <w:szCs w:val="22"/>
              </w:rPr>
              <w:t>Personal Qualities</w:t>
            </w:r>
          </w:p>
        </w:tc>
      </w:tr>
      <w:tr w:rsidR="00B37226" w:rsidRPr="00B46E58" w:rsidTr="00A058A2">
        <w:trPr>
          <w:trHeight w:val="1252"/>
        </w:trPr>
        <w:tc>
          <w:tcPr>
            <w:tcW w:w="10207" w:type="dxa"/>
          </w:tcPr>
          <w:p w:rsidR="00FD4F0D" w:rsidRPr="00A058A2" w:rsidRDefault="00B46E58" w:rsidP="00A058A2">
            <w:pPr>
              <w:spacing w:after="0"/>
              <w:jc w:val="both"/>
              <w:rPr>
                <w:rFonts w:ascii="Calibri" w:hAnsi="Calibri" w:cs="Calibri"/>
                <w:sz w:val="22"/>
                <w:szCs w:val="22"/>
              </w:rPr>
            </w:pPr>
            <w:r w:rsidRPr="00B46E58">
              <w:rPr>
                <w:rFonts w:ascii="Calibri" w:hAnsi="Calibri" w:cs="Calibri"/>
                <w:sz w:val="22"/>
                <w:szCs w:val="22"/>
              </w:rPr>
              <w:t>The Governors are seeking to appoint a highly motivated, innovative and talented teacher of Religious Studies across key stage 3</w:t>
            </w:r>
            <w:r>
              <w:rPr>
                <w:rFonts w:ascii="Calibri" w:hAnsi="Calibri" w:cs="Calibri"/>
                <w:sz w:val="22"/>
                <w:szCs w:val="22"/>
              </w:rPr>
              <w:t xml:space="preserve">, 4 and 5. </w:t>
            </w:r>
            <w:r w:rsidRPr="00B46E58">
              <w:rPr>
                <w:rFonts w:ascii="Calibri" w:hAnsi="Calibri" w:cs="Calibri"/>
                <w:sz w:val="22"/>
                <w:szCs w:val="22"/>
              </w:rPr>
              <w:t>The successful candidate will join a committed, enthusiastic and successful team of professionals who welcome new ideas and teaching.</w:t>
            </w:r>
          </w:p>
        </w:tc>
      </w:tr>
      <w:tr w:rsidR="00B37226" w:rsidRPr="00B46E58" w:rsidTr="00752EB1">
        <w:tc>
          <w:tcPr>
            <w:tcW w:w="10207" w:type="dxa"/>
          </w:tcPr>
          <w:p w:rsidR="00B37226" w:rsidRPr="00B46E58" w:rsidRDefault="00B46E58" w:rsidP="00A058A2">
            <w:pPr>
              <w:spacing w:after="0" w:line="240" w:lineRule="auto"/>
              <w:rPr>
                <w:rFonts w:ascii="Calibri" w:hAnsi="Calibri" w:cs="Calibri"/>
                <w:b/>
                <w:sz w:val="22"/>
                <w:szCs w:val="22"/>
              </w:rPr>
            </w:pPr>
            <w:r>
              <w:rPr>
                <w:rFonts w:ascii="Calibri" w:hAnsi="Calibri" w:cs="Calibri"/>
                <w:b/>
                <w:sz w:val="22"/>
                <w:szCs w:val="22"/>
              </w:rPr>
              <w:t>Department</w:t>
            </w:r>
          </w:p>
        </w:tc>
      </w:tr>
      <w:tr w:rsidR="00B37226" w:rsidRPr="00B46E58" w:rsidTr="009E10A1">
        <w:trPr>
          <w:trHeight w:val="1550"/>
        </w:trPr>
        <w:tc>
          <w:tcPr>
            <w:tcW w:w="10207" w:type="dxa"/>
          </w:tcPr>
          <w:p w:rsidR="00B37226" w:rsidRPr="00A058A2" w:rsidRDefault="00B46E58" w:rsidP="00A058A2">
            <w:pPr>
              <w:spacing w:after="0"/>
              <w:jc w:val="both"/>
              <w:rPr>
                <w:rFonts w:ascii="Calibri" w:hAnsi="Calibri" w:cs="Calibri"/>
                <w:sz w:val="22"/>
                <w:szCs w:val="22"/>
              </w:rPr>
            </w:pPr>
            <w:r w:rsidRPr="00B46E58">
              <w:rPr>
                <w:rFonts w:ascii="Calibri" w:hAnsi="Calibri" w:cs="Calibri"/>
                <w:sz w:val="22"/>
                <w:szCs w:val="22"/>
              </w:rPr>
              <w:t>The department benefits from accommodation in the modern humanities block with large teaching rooms. Each teaching room is well equipped with an interactive whiteboard, a teacher PC and least one fixed PC for students to use, in addition to four bookable ICT suites. The Religious Studies department has a comprehensive selection of teaching resources and faith artefacts, DVDs for use in lessons and a shared workroom with the History department for members of the department.</w:t>
            </w:r>
          </w:p>
        </w:tc>
      </w:tr>
    </w:tbl>
    <w:p w:rsidR="00BD4209" w:rsidRPr="00B46E58" w:rsidRDefault="00BD4209" w:rsidP="00A058A2">
      <w:pPr>
        <w:ind w:left="-284" w:right="-426"/>
        <w:jc w:val="both"/>
        <w:rPr>
          <w:rFonts w:ascii="Calibri" w:hAnsi="Calibri" w:cs="Calibri"/>
          <w:sz w:val="22"/>
          <w:szCs w:val="22"/>
        </w:rPr>
      </w:pPr>
    </w:p>
    <w:tbl>
      <w:tblPr>
        <w:tblStyle w:val="TableGrid"/>
        <w:tblW w:w="10207" w:type="dxa"/>
        <w:tblInd w:w="-289" w:type="dxa"/>
        <w:tblLook w:val="04A0" w:firstRow="1" w:lastRow="0" w:firstColumn="1" w:lastColumn="0" w:noHBand="0" w:noVBand="1"/>
      </w:tblPr>
      <w:tblGrid>
        <w:gridCol w:w="10207"/>
      </w:tblGrid>
      <w:tr w:rsidR="00B37226" w:rsidRPr="00B46E58" w:rsidTr="00A058A2">
        <w:tc>
          <w:tcPr>
            <w:tcW w:w="10207" w:type="dxa"/>
          </w:tcPr>
          <w:p w:rsidR="00B37226" w:rsidRPr="00B46E58" w:rsidRDefault="0067289A" w:rsidP="00A058A2">
            <w:pPr>
              <w:spacing w:after="0" w:line="240" w:lineRule="auto"/>
              <w:rPr>
                <w:rFonts w:ascii="Calibri" w:hAnsi="Calibri" w:cs="Calibri"/>
                <w:b/>
                <w:sz w:val="22"/>
                <w:szCs w:val="22"/>
              </w:rPr>
            </w:pPr>
            <w:r>
              <w:rPr>
                <w:rFonts w:ascii="Calibri" w:hAnsi="Calibri" w:cs="Calibri"/>
                <w:b/>
                <w:sz w:val="22"/>
                <w:szCs w:val="22"/>
              </w:rPr>
              <w:t>The Curriculum</w:t>
            </w:r>
          </w:p>
        </w:tc>
      </w:tr>
      <w:tr w:rsidR="00B37226" w:rsidRPr="00B46E58" w:rsidTr="00A058A2">
        <w:trPr>
          <w:trHeight w:val="1550"/>
        </w:trPr>
        <w:tc>
          <w:tcPr>
            <w:tcW w:w="10207" w:type="dxa"/>
          </w:tcPr>
          <w:p w:rsidR="00A058A2" w:rsidRDefault="0067289A" w:rsidP="00A058A2">
            <w:pPr>
              <w:spacing w:after="0"/>
              <w:rPr>
                <w:rFonts w:ascii="Calibri" w:hAnsi="Calibri" w:cs="Calibri"/>
                <w:b/>
                <w:sz w:val="22"/>
                <w:szCs w:val="22"/>
              </w:rPr>
            </w:pPr>
            <w:r w:rsidRPr="0067289A">
              <w:rPr>
                <w:rFonts w:ascii="Calibri" w:hAnsi="Calibri" w:cs="Calibri"/>
                <w:b/>
                <w:sz w:val="22"/>
                <w:szCs w:val="22"/>
              </w:rPr>
              <w:t>Key Stage 2</w:t>
            </w:r>
          </w:p>
          <w:p w:rsidR="0067289A" w:rsidRPr="0067289A" w:rsidRDefault="0067289A" w:rsidP="00A058A2">
            <w:pPr>
              <w:spacing w:after="0"/>
              <w:rPr>
                <w:rFonts w:ascii="Calibri" w:hAnsi="Calibri" w:cs="Calibri"/>
                <w:b/>
                <w:sz w:val="22"/>
                <w:szCs w:val="22"/>
              </w:rPr>
            </w:pPr>
            <w:r w:rsidRPr="0067289A">
              <w:rPr>
                <w:rFonts w:ascii="Calibri" w:hAnsi="Calibri" w:cs="Calibri"/>
                <w:sz w:val="22"/>
                <w:szCs w:val="22"/>
              </w:rPr>
              <w:t>One member of our team is teaching Religious Studies in our Junior Department.</w:t>
            </w:r>
            <w:r>
              <w:rPr>
                <w:rFonts w:ascii="Calibri" w:hAnsi="Calibri" w:cs="Calibri"/>
                <w:sz w:val="22"/>
                <w:szCs w:val="22"/>
              </w:rPr>
              <w:tab/>
            </w:r>
          </w:p>
          <w:p w:rsidR="0067289A" w:rsidRPr="0067289A" w:rsidRDefault="0067289A" w:rsidP="00A058A2">
            <w:pPr>
              <w:spacing w:after="0"/>
              <w:rPr>
                <w:rFonts w:ascii="Calibri" w:hAnsi="Calibri" w:cs="Calibri"/>
                <w:b/>
                <w:sz w:val="22"/>
                <w:szCs w:val="22"/>
              </w:rPr>
            </w:pPr>
            <w:r w:rsidRPr="0067289A">
              <w:rPr>
                <w:rFonts w:ascii="Calibri" w:hAnsi="Calibri" w:cs="Calibri"/>
                <w:b/>
                <w:sz w:val="22"/>
                <w:szCs w:val="22"/>
              </w:rPr>
              <w:t>Key Stage 3</w:t>
            </w:r>
          </w:p>
          <w:p w:rsidR="0067289A" w:rsidRPr="00992001" w:rsidRDefault="0067289A" w:rsidP="00A058A2">
            <w:pPr>
              <w:spacing w:after="0"/>
              <w:jc w:val="both"/>
              <w:rPr>
                <w:rFonts w:ascii="Calibri" w:hAnsi="Calibri" w:cs="Calibri"/>
                <w:sz w:val="22"/>
                <w:szCs w:val="22"/>
              </w:rPr>
            </w:pPr>
            <w:r w:rsidRPr="0067289A">
              <w:rPr>
                <w:rFonts w:ascii="Calibri" w:hAnsi="Calibri" w:cs="Calibri"/>
                <w:sz w:val="22"/>
                <w:szCs w:val="22"/>
              </w:rPr>
              <w:t>All students have two double lessons per two week cycle at The King’s School. Students are currently taught in mixed ability groups of approximately 30 students and follow a variety of themed units, for example, ‘The Christian Way’ and a unit entitled ‘Did Jesus Save the World?’ We also teach Buddhism, Judaism, Sikhism, Islam and Hinduism, as well as some content on Philosophy, Ethics and Worldviews.</w:t>
            </w:r>
          </w:p>
          <w:p w:rsidR="0067289A" w:rsidRPr="0067289A" w:rsidRDefault="0067289A" w:rsidP="00A058A2">
            <w:pPr>
              <w:spacing w:after="0"/>
              <w:rPr>
                <w:rFonts w:ascii="Calibri" w:hAnsi="Calibri" w:cs="Calibri"/>
                <w:b/>
                <w:sz w:val="22"/>
                <w:szCs w:val="22"/>
              </w:rPr>
            </w:pPr>
            <w:r w:rsidRPr="0067289A">
              <w:rPr>
                <w:rFonts w:ascii="Calibri" w:hAnsi="Calibri" w:cs="Calibri"/>
                <w:b/>
                <w:sz w:val="22"/>
                <w:szCs w:val="22"/>
              </w:rPr>
              <w:t>Key Stage 4</w:t>
            </w:r>
          </w:p>
          <w:p w:rsidR="0067289A" w:rsidRPr="0067289A" w:rsidRDefault="0067289A" w:rsidP="00A058A2">
            <w:pPr>
              <w:spacing w:after="0"/>
              <w:jc w:val="both"/>
              <w:rPr>
                <w:rFonts w:ascii="Calibri" w:hAnsi="Calibri" w:cs="Calibri"/>
                <w:sz w:val="22"/>
                <w:szCs w:val="22"/>
              </w:rPr>
            </w:pPr>
            <w:r w:rsidRPr="0067289A">
              <w:rPr>
                <w:rFonts w:ascii="Calibri" w:hAnsi="Calibri" w:cs="Calibri"/>
                <w:sz w:val="22"/>
                <w:szCs w:val="22"/>
              </w:rPr>
              <w:t>All students study the GCSE OCR Religious Studies full course. The OCR full course GCSE is now delivered from the start of year nine, with terminal exams at the end of year 11. Attainment in Religious Studies is excellent at The King’s School: in 2019 90.5% of our students achieved grades 9-4.</w:t>
            </w:r>
          </w:p>
          <w:p w:rsidR="0067289A" w:rsidRPr="0067289A" w:rsidRDefault="0067289A" w:rsidP="00A058A2">
            <w:pPr>
              <w:spacing w:after="0"/>
              <w:rPr>
                <w:rFonts w:ascii="Calibri" w:hAnsi="Calibri" w:cs="Calibri"/>
                <w:b/>
                <w:sz w:val="22"/>
                <w:szCs w:val="22"/>
              </w:rPr>
            </w:pPr>
            <w:r w:rsidRPr="0067289A">
              <w:rPr>
                <w:rFonts w:ascii="Calibri" w:hAnsi="Calibri" w:cs="Calibri"/>
                <w:b/>
                <w:sz w:val="22"/>
                <w:szCs w:val="22"/>
              </w:rPr>
              <w:t>Key Stage 5</w:t>
            </w:r>
          </w:p>
          <w:p w:rsidR="00B37226" w:rsidRPr="0067289A" w:rsidRDefault="0067289A" w:rsidP="00A058A2">
            <w:pPr>
              <w:spacing w:after="0"/>
              <w:rPr>
                <w:rFonts w:ascii="Calibri" w:hAnsi="Calibri" w:cs="Calibri"/>
                <w:sz w:val="22"/>
                <w:szCs w:val="22"/>
              </w:rPr>
            </w:pPr>
            <w:r w:rsidRPr="0067289A">
              <w:rPr>
                <w:rFonts w:ascii="Calibri" w:hAnsi="Calibri" w:cs="Calibri"/>
                <w:sz w:val="22"/>
                <w:szCs w:val="22"/>
              </w:rPr>
              <w:t>Year 13 students take the OCR Philosophy, Ethics and Developments in Christian Thought exams.</w:t>
            </w:r>
          </w:p>
        </w:tc>
      </w:tr>
    </w:tbl>
    <w:p w:rsidR="00B37226" w:rsidRDefault="00B37226" w:rsidP="00A058A2">
      <w:pPr>
        <w:rPr>
          <w:rFonts w:ascii="Calibri" w:hAnsi="Calibri" w:cs="Calibri"/>
          <w:b/>
          <w:sz w:val="22"/>
          <w:szCs w:val="22"/>
        </w:rPr>
      </w:pPr>
    </w:p>
    <w:p w:rsidR="00A058A2" w:rsidRDefault="00A058A2" w:rsidP="00A058A2">
      <w:pPr>
        <w:rPr>
          <w:rFonts w:ascii="Calibri" w:hAnsi="Calibri" w:cs="Calibri"/>
          <w:b/>
          <w:sz w:val="22"/>
          <w:szCs w:val="22"/>
        </w:rPr>
      </w:pPr>
    </w:p>
    <w:p w:rsidR="00A058A2" w:rsidRDefault="00A058A2" w:rsidP="00A058A2">
      <w:pPr>
        <w:rPr>
          <w:rFonts w:ascii="Calibri" w:hAnsi="Calibri" w:cs="Calibri"/>
          <w:b/>
          <w:sz w:val="22"/>
          <w:szCs w:val="22"/>
        </w:rPr>
      </w:pPr>
    </w:p>
    <w:p w:rsidR="00A058A2" w:rsidRDefault="00A058A2" w:rsidP="00A058A2">
      <w:pPr>
        <w:rPr>
          <w:rFonts w:ascii="Calibri" w:hAnsi="Calibri" w:cs="Calibri"/>
          <w:b/>
          <w:sz w:val="22"/>
          <w:szCs w:val="22"/>
        </w:rPr>
      </w:pPr>
      <w:bookmarkStart w:id="0" w:name="_GoBack"/>
      <w:bookmarkEnd w:id="0"/>
    </w:p>
    <w:p w:rsidR="00A058A2" w:rsidRPr="00B46E58" w:rsidRDefault="00A058A2" w:rsidP="00A058A2">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B46E58" w:rsidTr="00752EB1">
        <w:tc>
          <w:tcPr>
            <w:tcW w:w="10207" w:type="dxa"/>
          </w:tcPr>
          <w:p w:rsidR="00B37226" w:rsidRPr="00B46E58" w:rsidRDefault="0067289A" w:rsidP="00A058A2">
            <w:pPr>
              <w:spacing w:after="0" w:line="240" w:lineRule="auto"/>
              <w:rPr>
                <w:rFonts w:ascii="Calibri" w:hAnsi="Calibri" w:cs="Calibri"/>
                <w:b/>
                <w:sz w:val="22"/>
                <w:szCs w:val="22"/>
              </w:rPr>
            </w:pPr>
            <w:r>
              <w:rPr>
                <w:rFonts w:ascii="Calibri" w:hAnsi="Calibri" w:cs="Calibri"/>
                <w:b/>
                <w:sz w:val="22"/>
                <w:szCs w:val="22"/>
              </w:rPr>
              <w:t>Enrichment activities</w:t>
            </w:r>
          </w:p>
        </w:tc>
      </w:tr>
      <w:tr w:rsidR="00B37226" w:rsidRPr="00B46E58" w:rsidTr="00BD4690">
        <w:trPr>
          <w:trHeight w:val="2692"/>
        </w:trPr>
        <w:tc>
          <w:tcPr>
            <w:tcW w:w="10207" w:type="dxa"/>
          </w:tcPr>
          <w:p w:rsidR="0067289A" w:rsidRPr="0067289A" w:rsidRDefault="0067289A" w:rsidP="00A058A2">
            <w:pPr>
              <w:spacing w:after="0"/>
              <w:jc w:val="both"/>
              <w:rPr>
                <w:rFonts w:ascii="Calibri" w:hAnsi="Calibri" w:cs="Calibri"/>
                <w:sz w:val="22"/>
                <w:szCs w:val="22"/>
              </w:rPr>
            </w:pPr>
            <w:r w:rsidRPr="0067289A">
              <w:rPr>
                <w:rFonts w:ascii="Calibri" w:hAnsi="Calibri" w:cs="Calibri"/>
                <w:sz w:val="22"/>
                <w:szCs w:val="22"/>
              </w:rPr>
              <w:t>The Religious Studies department encourages a wide variety of enrichment activities. Year 7 students have visited the Bible exhibition, Coventry Cathedral and the GSUS live project in past years, as well as in recent years visiting the National Holocaust Centre and Museum.  Year 8 students visit the local Catholic and Baptist Church. Year 10 visit the local mosque.</w:t>
            </w:r>
          </w:p>
          <w:p w:rsidR="00B37226" w:rsidRPr="00BD4690" w:rsidRDefault="0067289A" w:rsidP="00BD4690">
            <w:pPr>
              <w:spacing w:after="0" w:line="240" w:lineRule="auto"/>
              <w:jc w:val="both"/>
              <w:rPr>
                <w:rFonts w:ascii="Calibri" w:hAnsi="Calibri" w:cs="Calibri"/>
                <w:sz w:val="22"/>
                <w:szCs w:val="22"/>
              </w:rPr>
            </w:pPr>
            <w:r w:rsidRPr="0067289A">
              <w:rPr>
                <w:rFonts w:ascii="Calibri" w:hAnsi="Calibri" w:cs="Calibri"/>
                <w:sz w:val="22"/>
                <w:szCs w:val="22"/>
              </w:rPr>
              <w:t>Year 12 and 13 students visit a national Philosophy conference in Cambridge annually and in the past few years there have been lectures held in school with various acclaimed speakers on the A level topics, such as Stephen Law. Students have previous been involved in BBC’s Big Questions. The Religious Studies prefects are involved in facilitating revision sessions with Year 12 students in lunchtime sessions as well as supporting year 11 with their GCSE revision.</w:t>
            </w:r>
          </w:p>
        </w:tc>
      </w:tr>
    </w:tbl>
    <w:p w:rsidR="00B37226" w:rsidRPr="00B46E58" w:rsidRDefault="00B37226" w:rsidP="00A058A2">
      <w:pPr>
        <w:rPr>
          <w:rFonts w:ascii="Calibri" w:hAnsi="Calibri" w:cs="Calibri"/>
          <w:b/>
          <w:sz w:val="22"/>
          <w:szCs w:val="22"/>
        </w:rPr>
      </w:pPr>
    </w:p>
    <w:tbl>
      <w:tblPr>
        <w:tblStyle w:val="TableGrid"/>
        <w:tblW w:w="10207" w:type="dxa"/>
        <w:tblInd w:w="-289" w:type="dxa"/>
        <w:tblLook w:val="04A0" w:firstRow="1" w:lastRow="0" w:firstColumn="1" w:lastColumn="0" w:noHBand="0" w:noVBand="1"/>
      </w:tblPr>
      <w:tblGrid>
        <w:gridCol w:w="10207"/>
      </w:tblGrid>
      <w:tr w:rsidR="00B37226" w:rsidRPr="00B46E58" w:rsidTr="00752EB1">
        <w:tc>
          <w:tcPr>
            <w:tcW w:w="10207" w:type="dxa"/>
          </w:tcPr>
          <w:p w:rsidR="00B37226" w:rsidRPr="00B46E58" w:rsidRDefault="00BD4690" w:rsidP="00A058A2">
            <w:pPr>
              <w:spacing w:after="0" w:line="240" w:lineRule="auto"/>
              <w:rPr>
                <w:rFonts w:ascii="Calibri" w:hAnsi="Calibri" w:cs="Calibri"/>
                <w:b/>
                <w:sz w:val="22"/>
                <w:szCs w:val="22"/>
              </w:rPr>
            </w:pPr>
            <w:r>
              <w:rPr>
                <w:rFonts w:ascii="Calibri" w:hAnsi="Calibri" w:cs="Calibri"/>
                <w:b/>
                <w:sz w:val="22"/>
                <w:szCs w:val="22"/>
              </w:rPr>
              <w:t>Student Support and Progress</w:t>
            </w:r>
          </w:p>
        </w:tc>
      </w:tr>
      <w:tr w:rsidR="00B37226" w:rsidRPr="00B46E58" w:rsidTr="00BD4690">
        <w:trPr>
          <w:trHeight w:val="4613"/>
        </w:trPr>
        <w:tc>
          <w:tcPr>
            <w:tcW w:w="10207" w:type="dxa"/>
          </w:tcPr>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To be a Form Tutor to an assigned group of students if and when required.</w:t>
            </w:r>
          </w:p>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To promote the general progress and well-being of individual students and the Tutor Group as a whole.</w:t>
            </w:r>
          </w:p>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To liaise with the relevant pastoral leaders over any welfare and safeguarding issues.</w:t>
            </w:r>
          </w:p>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 xml:space="preserve">To register students, accompany them to assemblies, encourage their full attendance at all lessons and their participation in other aspects of school life. </w:t>
            </w:r>
          </w:p>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 xml:space="preserve">To communicate, as appropriate, with the parents/carers of students, and with persons or bodies outside the School, concerned with the welfare of individual students, after consultation with the appropriate staff. </w:t>
            </w:r>
          </w:p>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To contribute to the Learning for Life and Enrichment Programme in the Sixth Form when required.</w:t>
            </w:r>
          </w:p>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To apply the Behaviour Policy so that effective learning can take place.</w:t>
            </w:r>
          </w:p>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 xml:space="preserve">To provide support to colleagues in all matters relating to teaching including classroom management and student behaviour. </w:t>
            </w:r>
          </w:p>
          <w:p w:rsid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To meet with students over whom there are concerns and contact home where necessary, in conjunction with the Pupil Support Officers (PSOs) and Academic Heads of Year (AHoY)s</w:t>
            </w:r>
            <w:r>
              <w:rPr>
                <w:rFonts w:asciiTheme="majorHAnsi" w:hAnsiTheme="majorHAnsi" w:cstheme="majorHAnsi"/>
                <w:sz w:val="22"/>
              </w:rPr>
              <w:t>.</w:t>
            </w:r>
          </w:p>
          <w:p w:rsidR="00BD4690" w:rsidRPr="00BD4690" w:rsidRDefault="00BD4690" w:rsidP="00BD4690">
            <w:pPr>
              <w:pStyle w:val="ListParagraph"/>
              <w:numPr>
                <w:ilvl w:val="0"/>
                <w:numId w:val="24"/>
              </w:numPr>
              <w:jc w:val="both"/>
              <w:rPr>
                <w:rFonts w:asciiTheme="majorHAnsi" w:hAnsiTheme="majorHAnsi" w:cstheme="majorHAnsi"/>
                <w:sz w:val="22"/>
              </w:rPr>
            </w:pPr>
            <w:r w:rsidRPr="00BD4690">
              <w:rPr>
                <w:rFonts w:asciiTheme="majorHAnsi" w:hAnsiTheme="majorHAnsi" w:cstheme="majorHAnsi"/>
                <w:sz w:val="22"/>
              </w:rPr>
              <w:t xml:space="preserve">To establish target setting and progress reviews for students following A Level courses. </w:t>
            </w:r>
          </w:p>
        </w:tc>
      </w:tr>
    </w:tbl>
    <w:p w:rsidR="00B37226" w:rsidRPr="00B46E58" w:rsidRDefault="00B37226" w:rsidP="00A058A2">
      <w:pPr>
        <w:rPr>
          <w:rFonts w:ascii="Calibri" w:hAnsi="Calibri" w:cs="Calibri"/>
          <w:sz w:val="22"/>
          <w:szCs w:val="22"/>
        </w:rPr>
      </w:pPr>
    </w:p>
    <w:tbl>
      <w:tblPr>
        <w:tblStyle w:val="TableGrid"/>
        <w:tblW w:w="10207" w:type="dxa"/>
        <w:tblInd w:w="-289" w:type="dxa"/>
        <w:tblLook w:val="04A0" w:firstRow="1" w:lastRow="0" w:firstColumn="1" w:lastColumn="0" w:noHBand="0" w:noVBand="1"/>
      </w:tblPr>
      <w:tblGrid>
        <w:gridCol w:w="10207"/>
      </w:tblGrid>
      <w:tr w:rsidR="008C2E4F" w:rsidRPr="00FA264F" w:rsidTr="008C2E4F">
        <w:tc>
          <w:tcPr>
            <w:tcW w:w="10207" w:type="dxa"/>
          </w:tcPr>
          <w:p w:rsidR="008C2E4F" w:rsidRPr="00FA264F" w:rsidRDefault="008C2E4F" w:rsidP="008C2E4F">
            <w:pPr>
              <w:spacing w:after="0" w:line="240" w:lineRule="auto"/>
              <w:rPr>
                <w:rFonts w:ascii="Calibri" w:hAnsi="Calibri" w:cs="Calibri"/>
                <w:b/>
                <w:sz w:val="22"/>
                <w:szCs w:val="22"/>
              </w:rPr>
            </w:pPr>
            <w:r>
              <w:rPr>
                <w:rFonts w:ascii="Calibri" w:hAnsi="Calibri" w:cs="Calibri"/>
                <w:b/>
                <w:sz w:val="22"/>
                <w:szCs w:val="22"/>
              </w:rPr>
              <w:t>Support for the School</w:t>
            </w:r>
          </w:p>
        </w:tc>
      </w:tr>
      <w:tr w:rsidR="008C2E4F" w:rsidRPr="00FA264F" w:rsidTr="008C2E4F">
        <w:trPr>
          <w:trHeight w:val="558"/>
        </w:trPr>
        <w:tc>
          <w:tcPr>
            <w:tcW w:w="10207" w:type="dxa"/>
          </w:tcPr>
          <w:p w:rsidR="008C2E4F" w:rsidRPr="00F72963" w:rsidRDefault="008C2E4F" w:rsidP="008C2E4F">
            <w:pPr>
              <w:pStyle w:val="ListParagraph"/>
              <w:numPr>
                <w:ilvl w:val="0"/>
                <w:numId w:val="4"/>
              </w:numPr>
              <w:spacing w:after="200" w:line="276" w:lineRule="auto"/>
              <w:rPr>
                <w:rFonts w:ascii="Calibri" w:hAnsi="Calibri" w:cs="Calibri"/>
                <w:sz w:val="22"/>
              </w:rPr>
            </w:pPr>
            <w:r w:rsidRPr="00F72963">
              <w:rPr>
                <w:rFonts w:ascii="Calibri" w:hAnsi="Calibri" w:cs="Calibri"/>
                <w:sz w:val="22"/>
              </w:rPr>
              <w:t>Be aware of and comply with policies and procedures relating to child protection, health, safety and security, reporting all concerns to an appropriate person.</w:t>
            </w:r>
          </w:p>
          <w:p w:rsidR="008C2E4F" w:rsidRPr="00F72963" w:rsidRDefault="008C2E4F" w:rsidP="008C2E4F">
            <w:pPr>
              <w:pStyle w:val="ListParagraph"/>
              <w:numPr>
                <w:ilvl w:val="0"/>
                <w:numId w:val="4"/>
              </w:numPr>
              <w:spacing w:after="200" w:line="276" w:lineRule="auto"/>
              <w:rPr>
                <w:rFonts w:ascii="Calibri" w:hAnsi="Calibri" w:cs="Calibri"/>
                <w:sz w:val="22"/>
              </w:rPr>
            </w:pPr>
            <w:r w:rsidRPr="00F72963">
              <w:rPr>
                <w:rFonts w:ascii="Calibri" w:hAnsi="Calibri" w:cs="Calibri"/>
                <w:sz w:val="22"/>
              </w:rPr>
              <w:t>Be aware of and support difference and ensure all pupils have equal access to opportunities to learn and develop.</w:t>
            </w:r>
          </w:p>
          <w:p w:rsidR="008C2E4F" w:rsidRPr="00F72963" w:rsidRDefault="008C2E4F" w:rsidP="008C2E4F">
            <w:pPr>
              <w:pStyle w:val="ListParagraph"/>
              <w:numPr>
                <w:ilvl w:val="0"/>
                <w:numId w:val="4"/>
              </w:numPr>
              <w:spacing w:after="200" w:line="276" w:lineRule="auto"/>
              <w:rPr>
                <w:rFonts w:ascii="Calibri" w:hAnsi="Calibri" w:cs="Calibri"/>
                <w:sz w:val="22"/>
              </w:rPr>
            </w:pPr>
            <w:r w:rsidRPr="00F72963">
              <w:rPr>
                <w:rFonts w:ascii="Calibri" w:hAnsi="Calibri" w:cs="Calibri"/>
                <w:sz w:val="22"/>
              </w:rPr>
              <w:t>Contribute to the overall ethos/work/aims of the school.</w:t>
            </w:r>
          </w:p>
          <w:p w:rsidR="008C2E4F" w:rsidRPr="00F72963" w:rsidRDefault="008C2E4F" w:rsidP="008C2E4F">
            <w:pPr>
              <w:pStyle w:val="ListParagraph"/>
              <w:numPr>
                <w:ilvl w:val="0"/>
                <w:numId w:val="4"/>
              </w:numPr>
              <w:spacing w:after="200" w:line="276" w:lineRule="auto"/>
              <w:rPr>
                <w:rFonts w:ascii="Calibri" w:hAnsi="Calibri" w:cs="Calibri"/>
                <w:sz w:val="22"/>
              </w:rPr>
            </w:pPr>
            <w:r w:rsidRPr="00F72963">
              <w:rPr>
                <w:rFonts w:ascii="Calibri" w:hAnsi="Calibri" w:cs="Calibri"/>
                <w:sz w:val="22"/>
              </w:rPr>
              <w:t>Appreciate and support the role of other professionals</w:t>
            </w:r>
          </w:p>
          <w:p w:rsidR="008C2E4F" w:rsidRPr="00F72963" w:rsidRDefault="008C2E4F" w:rsidP="008C2E4F">
            <w:pPr>
              <w:pStyle w:val="ListParagraph"/>
              <w:numPr>
                <w:ilvl w:val="0"/>
                <w:numId w:val="4"/>
              </w:numPr>
              <w:spacing w:after="200" w:line="276" w:lineRule="auto"/>
              <w:rPr>
                <w:rFonts w:ascii="Calibri" w:hAnsi="Calibri" w:cs="Calibri"/>
                <w:sz w:val="22"/>
              </w:rPr>
            </w:pPr>
            <w:r w:rsidRPr="00F72963">
              <w:rPr>
                <w:rFonts w:ascii="Calibri" w:hAnsi="Calibri" w:cs="Calibri"/>
                <w:sz w:val="22"/>
              </w:rPr>
              <w:t>Attend relevant meetings as required.</w:t>
            </w:r>
          </w:p>
          <w:p w:rsidR="008C2E4F" w:rsidRPr="0080425E" w:rsidRDefault="008C2E4F" w:rsidP="008C2E4F">
            <w:pPr>
              <w:pStyle w:val="ListParagraph"/>
              <w:numPr>
                <w:ilvl w:val="0"/>
                <w:numId w:val="4"/>
              </w:numPr>
              <w:spacing w:after="200" w:line="276" w:lineRule="auto"/>
              <w:rPr>
                <w:rFonts w:ascii="Calibri" w:hAnsi="Calibri" w:cs="Calibri"/>
                <w:sz w:val="22"/>
              </w:rPr>
            </w:pPr>
            <w:r w:rsidRPr="00F72963">
              <w:rPr>
                <w:rFonts w:ascii="Calibri" w:hAnsi="Calibri" w:cs="Calibri"/>
                <w:sz w:val="22"/>
              </w:rPr>
              <w:t>Participate in training and other learning activities and performance development reviews as required.</w:t>
            </w:r>
          </w:p>
        </w:tc>
      </w:tr>
    </w:tbl>
    <w:p w:rsidR="008C2E4F" w:rsidRDefault="008C2E4F" w:rsidP="008C2E4F">
      <w:pPr>
        <w:rPr>
          <w:rFonts w:ascii="Calibri" w:hAnsi="Calibri" w:cs="Calibri"/>
          <w:sz w:val="22"/>
          <w:szCs w:val="22"/>
        </w:rPr>
      </w:pPr>
    </w:p>
    <w:p w:rsidR="00BD4690" w:rsidRDefault="00BD4690" w:rsidP="008C2E4F">
      <w:pPr>
        <w:rPr>
          <w:rFonts w:ascii="Calibri" w:hAnsi="Calibri" w:cs="Calibri"/>
          <w:sz w:val="22"/>
          <w:szCs w:val="22"/>
        </w:rPr>
      </w:pPr>
    </w:p>
    <w:p w:rsidR="00BD4690" w:rsidRDefault="00BD4690" w:rsidP="008C2E4F">
      <w:pPr>
        <w:rPr>
          <w:rFonts w:ascii="Calibri" w:hAnsi="Calibri" w:cs="Calibri"/>
          <w:sz w:val="22"/>
          <w:szCs w:val="22"/>
        </w:rPr>
      </w:pPr>
    </w:p>
    <w:p w:rsidR="00BD4690" w:rsidRDefault="00BD4690" w:rsidP="008C2E4F">
      <w:pPr>
        <w:rPr>
          <w:rFonts w:ascii="Calibri" w:hAnsi="Calibri" w:cs="Calibri"/>
          <w:sz w:val="22"/>
          <w:szCs w:val="22"/>
        </w:rPr>
      </w:pPr>
    </w:p>
    <w:p w:rsidR="00BD4690" w:rsidRDefault="00BD4690" w:rsidP="008C2E4F">
      <w:pPr>
        <w:rPr>
          <w:rFonts w:ascii="Calibri" w:hAnsi="Calibri" w:cs="Calibri"/>
          <w:sz w:val="22"/>
          <w:szCs w:val="22"/>
        </w:rPr>
      </w:pPr>
    </w:p>
    <w:p w:rsidR="00BD4690" w:rsidRDefault="00BD4690" w:rsidP="008C2E4F">
      <w:pPr>
        <w:rPr>
          <w:rFonts w:ascii="Calibri" w:hAnsi="Calibri" w:cs="Calibri"/>
          <w:sz w:val="22"/>
          <w:szCs w:val="22"/>
        </w:rPr>
      </w:pPr>
    </w:p>
    <w:p w:rsidR="00BD4690" w:rsidRPr="00FA264F" w:rsidRDefault="00BD4690" w:rsidP="008C2E4F">
      <w:pPr>
        <w:rPr>
          <w:rFonts w:ascii="Calibri" w:hAnsi="Calibri" w:cs="Calibri"/>
          <w:sz w:val="22"/>
          <w:szCs w:val="22"/>
        </w:rPr>
      </w:pPr>
    </w:p>
    <w:tbl>
      <w:tblPr>
        <w:tblStyle w:val="TableGrid"/>
        <w:tblW w:w="10207" w:type="dxa"/>
        <w:tblInd w:w="-289" w:type="dxa"/>
        <w:tblLook w:val="04A0" w:firstRow="1" w:lastRow="0" w:firstColumn="1" w:lastColumn="0" w:noHBand="0" w:noVBand="1"/>
      </w:tblPr>
      <w:tblGrid>
        <w:gridCol w:w="10207"/>
      </w:tblGrid>
      <w:tr w:rsidR="008C2E4F" w:rsidRPr="00FA264F" w:rsidTr="008C2E4F">
        <w:trPr>
          <w:trHeight w:val="309"/>
        </w:trPr>
        <w:tc>
          <w:tcPr>
            <w:tcW w:w="10207" w:type="dxa"/>
          </w:tcPr>
          <w:p w:rsidR="008C2E4F" w:rsidRPr="0080425E" w:rsidRDefault="008C2E4F" w:rsidP="008C2E4F">
            <w:pPr>
              <w:spacing w:after="200" w:line="240" w:lineRule="auto"/>
              <w:rPr>
                <w:rFonts w:ascii="Calibri" w:eastAsia="MS Mincho" w:hAnsi="Calibri" w:cs="Calibri"/>
                <w:b/>
                <w:sz w:val="22"/>
                <w:szCs w:val="22"/>
                <w:lang w:eastAsia="en-US"/>
              </w:rPr>
            </w:pPr>
            <w:r w:rsidRPr="0080425E">
              <w:rPr>
                <w:rFonts w:ascii="Calibri" w:eastAsia="MS Mincho" w:hAnsi="Calibri" w:cs="Calibri"/>
                <w:b/>
                <w:sz w:val="22"/>
                <w:szCs w:val="22"/>
                <w:lang w:eastAsia="en-US"/>
              </w:rPr>
              <w:t>Data Protection, Confidentiality and Information Security</w:t>
            </w:r>
          </w:p>
        </w:tc>
      </w:tr>
      <w:tr w:rsidR="008C2E4F" w:rsidRPr="00FA264F" w:rsidTr="008C2E4F">
        <w:trPr>
          <w:trHeight w:val="1535"/>
        </w:trPr>
        <w:tc>
          <w:tcPr>
            <w:tcW w:w="10207" w:type="dxa"/>
          </w:tcPr>
          <w:p w:rsidR="008C2E4F" w:rsidRPr="00FA264F" w:rsidRDefault="008C2E4F" w:rsidP="008C2E4F">
            <w:pPr>
              <w:pStyle w:val="ListParagraph"/>
              <w:spacing w:after="0" w:line="240" w:lineRule="auto"/>
              <w:ind w:left="0"/>
              <w:rPr>
                <w:rFonts w:ascii="Calibri" w:hAnsi="Calibri" w:cs="Calibri"/>
                <w:sz w:val="22"/>
              </w:rPr>
            </w:pPr>
            <w:r w:rsidRPr="00F72963">
              <w:rPr>
                <w:rFonts w:ascii="Calibri" w:hAnsi="Calibri" w:cs="Calibri"/>
                <w:sz w:val="22"/>
              </w:rPr>
              <w:t>We are fully committed to data protection, confidentiality and information security. As a King’s (The Cathedral) School employee it shall be your responsibility to handle the personal data that you have access to in the course of your work, in accordance with data protection legislation and the common law duty of confidence. Your obligations are set out in the school’s Data Protection Policy. You will be responsible for ensuring you read, understand, and adhere to this policy.</w:t>
            </w:r>
          </w:p>
        </w:tc>
      </w:tr>
    </w:tbl>
    <w:p w:rsidR="00B37226" w:rsidRPr="00B46E58" w:rsidRDefault="00B37226" w:rsidP="00A058A2">
      <w:pPr>
        <w:rPr>
          <w:rFonts w:ascii="Calibri" w:hAnsi="Calibri" w:cs="Calibri"/>
          <w:sz w:val="22"/>
          <w:szCs w:val="22"/>
        </w:rPr>
      </w:pPr>
    </w:p>
    <w:p w:rsidR="00B37226" w:rsidRPr="00B46E58" w:rsidRDefault="00B37226" w:rsidP="00A058A2">
      <w:pPr>
        <w:ind w:left="142"/>
        <w:rPr>
          <w:rFonts w:ascii="Calibri" w:hAnsi="Calibri" w:cs="Calibri"/>
          <w:sz w:val="22"/>
          <w:szCs w:val="22"/>
        </w:rPr>
      </w:pPr>
    </w:p>
    <w:p w:rsidR="00A058A2" w:rsidRPr="0067289A" w:rsidRDefault="00A058A2" w:rsidP="00BC0AAA">
      <w:pPr>
        <w:jc w:val="both"/>
        <w:rPr>
          <w:rFonts w:ascii="Calibri" w:hAnsi="Calibri" w:cs="Calibri"/>
          <w:sz w:val="22"/>
          <w:szCs w:val="22"/>
        </w:rPr>
      </w:pPr>
      <w:r w:rsidRPr="0067289A">
        <w:rPr>
          <w:rFonts w:ascii="Calibri" w:hAnsi="Calibri" w:cs="Calibri"/>
          <w:sz w:val="22"/>
          <w:szCs w:val="22"/>
        </w:rPr>
        <w:t>Enthusiasm, innovation and energy are vital for this post. If you have these and feel you can make a significant contribution to the life of this exciting, successful school, please apply using our application form which can be found on our website</w:t>
      </w:r>
      <w:r w:rsidR="00BD4690">
        <w:rPr>
          <w:rFonts w:ascii="Calibri" w:hAnsi="Calibri" w:cs="Calibri"/>
          <w:sz w:val="22"/>
          <w:szCs w:val="22"/>
        </w:rPr>
        <w:t>:</w:t>
      </w:r>
      <w:r w:rsidRPr="0067289A">
        <w:rPr>
          <w:rFonts w:ascii="Calibri" w:hAnsi="Calibri" w:cs="Calibri"/>
          <w:sz w:val="22"/>
          <w:szCs w:val="22"/>
        </w:rPr>
        <w:t xml:space="preserve"> </w:t>
      </w:r>
      <w:hyperlink r:id="rId8" w:history="1">
        <w:r w:rsidRPr="0067289A">
          <w:rPr>
            <w:rStyle w:val="Hyperlink"/>
            <w:rFonts w:ascii="Calibri" w:hAnsi="Calibri" w:cs="Calibri"/>
            <w:sz w:val="22"/>
            <w:szCs w:val="22"/>
          </w:rPr>
          <w:t>www.kings.peterborough.sch.uk</w:t>
        </w:r>
      </w:hyperlink>
      <w:r w:rsidRPr="0067289A">
        <w:rPr>
          <w:rFonts w:ascii="Calibri" w:hAnsi="Calibri" w:cs="Calibri"/>
          <w:sz w:val="22"/>
          <w:szCs w:val="22"/>
        </w:rPr>
        <w:t xml:space="preserve"> and include a letter of application addressed to Mr D Ayling, Headteacher, The King’s (The Cathedral) School, Park Road, Peterborough, PE1 2UE.</w:t>
      </w:r>
    </w:p>
    <w:p w:rsidR="00B37226" w:rsidRPr="00B46E58" w:rsidRDefault="00B37226" w:rsidP="00BC0AAA">
      <w:pPr>
        <w:ind w:left="-284" w:right="-426"/>
        <w:jc w:val="both"/>
        <w:rPr>
          <w:rFonts w:ascii="Calibri" w:hAnsi="Calibri" w:cs="Calibri"/>
          <w:sz w:val="22"/>
          <w:szCs w:val="22"/>
        </w:rPr>
      </w:pPr>
    </w:p>
    <w:sectPr w:rsidR="00B37226" w:rsidRPr="00B46E58" w:rsidSect="00A058A2">
      <w:headerReference w:type="even" r:id="rId9"/>
      <w:headerReference w:type="first" r:id="rId10"/>
      <w:pgSz w:w="11907" w:h="16839" w:code="9"/>
      <w:pgMar w:top="1440" w:right="1440" w:bottom="1440" w:left="1440"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90" w:rsidRDefault="00BD4690" w:rsidP="00E9788E">
      <w:r>
        <w:separator/>
      </w:r>
    </w:p>
  </w:endnote>
  <w:endnote w:type="continuationSeparator" w:id="0">
    <w:p w:rsidR="00BD4690" w:rsidRDefault="00BD4690"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90" w:rsidRDefault="00BD4690" w:rsidP="00E9788E">
      <w:r>
        <w:separator/>
      </w:r>
    </w:p>
  </w:footnote>
  <w:footnote w:type="continuationSeparator" w:id="0">
    <w:p w:rsidR="00BD4690" w:rsidRDefault="00BD4690"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90" w:rsidRDefault="00BD4690" w:rsidP="000229BD">
    <w:pPr>
      <w:pStyle w:val="Header"/>
      <w:tabs>
        <w:tab w:val="clear" w:pos="4320"/>
        <w:tab w:val="clear" w:pos="8640"/>
        <w:tab w:val="center" w:pos="4153"/>
        <w:tab w:val="right" w:pos="8306"/>
      </w:tabs>
    </w:pPr>
    <w:r>
      <w:t>[Type text]</w:t>
    </w:r>
    <w:r>
      <w:tab/>
      <w:t>[Type text]</w:t>
    </w:r>
    <w:r>
      <w:tab/>
      <w:t>[Type text]</w:t>
    </w:r>
  </w:p>
  <w:p w:rsidR="00BD4690" w:rsidRDefault="00BD4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90" w:rsidRPr="009B6A0C" w:rsidRDefault="00BD4690" w:rsidP="003D4CCD">
    <w:pPr>
      <w:pStyle w:val="Header"/>
      <w:tabs>
        <w:tab w:val="clear" w:pos="4320"/>
        <w:tab w:val="clear" w:pos="8640"/>
        <w:tab w:val="left" w:pos="2070"/>
      </w:tabs>
      <w:rPr>
        <w:rFonts w:asciiTheme="majorHAnsi" w:hAnsiTheme="majorHAnsi"/>
        <w:noProof/>
        <w:sz w:val="22"/>
        <w:lang w:eastAsia="en-GB"/>
      </w:rPr>
    </w:pPr>
    <w:r w:rsidRPr="009B6A0C">
      <w:rPr>
        <w:rFonts w:asciiTheme="majorHAnsi" w:hAnsiTheme="majorHAnsi"/>
        <w:noProof/>
        <w:sz w:val="22"/>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3" name="Picture 3"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EFC"/>
    <w:multiLevelType w:val="hybridMultilevel"/>
    <w:tmpl w:val="CAA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107A"/>
    <w:multiLevelType w:val="hybridMultilevel"/>
    <w:tmpl w:val="70A4A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E4507"/>
    <w:multiLevelType w:val="hybridMultilevel"/>
    <w:tmpl w:val="6706D136"/>
    <w:lvl w:ilvl="0" w:tplc="08090001">
      <w:start w:val="1"/>
      <w:numFmt w:val="bullet"/>
      <w:lvlText w:val=""/>
      <w:lvlJc w:val="left"/>
      <w:pPr>
        <w:ind w:left="720" w:hanging="360"/>
      </w:pPr>
      <w:rPr>
        <w:rFonts w:ascii="Symbol" w:hAnsi="Symbol" w:hint="default"/>
      </w:rPr>
    </w:lvl>
    <w:lvl w:ilvl="1" w:tplc="81484182">
      <w:numFmt w:val="bullet"/>
      <w:lvlText w:val="•"/>
      <w:lvlJc w:val="left"/>
      <w:pPr>
        <w:ind w:left="3045" w:hanging="1965"/>
      </w:pPr>
      <w:rPr>
        <w:rFonts w:ascii="Times New Roman" w:eastAsia="Times New Roman" w:hAnsi="Times New Roman" w:cs="Times New Roman" w:hint="default"/>
        <w:sz w:val="3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67E9"/>
    <w:multiLevelType w:val="hybridMultilevel"/>
    <w:tmpl w:val="6746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96392"/>
    <w:multiLevelType w:val="hybridMultilevel"/>
    <w:tmpl w:val="AED4A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D31DF"/>
    <w:multiLevelType w:val="hybridMultilevel"/>
    <w:tmpl w:val="E7E03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E40F1"/>
    <w:multiLevelType w:val="hybridMultilevel"/>
    <w:tmpl w:val="226E622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18F23A8"/>
    <w:multiLevelType w:val="hybridMultilevel"/>
    <w:tmpl w:val="4D96D54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F6226E"/>
    <w:multiLevelType w:val="hybridMultilevel"/>
    <w:tmpl w:val="1100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66AA2"/>
    <w:multiLevelType w:val="hybridMultilevel"/>
    <w:tmpl w:val="2F6A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75495"/>
    <w:multiLevelType w:val="hybridMultilevel"/>
    <w:tmpl w:val="50C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519BB"/>
    <w:multiLevelType w:val="hybridMultilevel"/>
    <w:tmpl w:val="83FCD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F2E25"/>
    <w:multiLevelType w:val="hybridMultilevel"/>
    <w:tmpl w:val="0D58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77937"/>
    <w:multiLevelType w:val="hybridMultilevel"/>
    <w:tmpl w:val="2A92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97684"/>
    <w:multiLevelType w:val="hybridMultilevel"/>
    <w:tmpl w:val="ECD095F0"/>
    <w:lvl w:ilvl="0" w:tplc="D0F6E85E">
      <w:numFmt w:val="bullet"/>
      <w:lvlText w:val="•"/>
      <w:lvlJc w:val="left"/>
      <w:pPr>
        <w:ind w:left="1582" w:hanging="360"/>
      </w:pPr>
      <w:rPr>
        <w:rFonts w:ascii="Times New Roman" w:eastAsia="Times New Roman" w:hAnsi="Times New Roman" w:cs="Times New Roman" w:hint="default"/>
        <w:w w:val="126"/>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6" w15:restartNumberingAfterBreak="0">
    <w:nsid w:val="47D61731"/>
    <w:multiLevelType w:val="hybridMultilevel"/>
    <w:tmpl w:val="F152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D57D1"/>
    <w:multiLevelType w:val="hybridMultilevel"/>
    <w:tmpl w:val="586EEA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5D28F8"/>
    <w:multiLevelType w:val="hybridMultilevel"/>
    <w:tmpl w:val="ACC226CC"/>
    <w:lvl w:ilvl="0" w:tplc="B8F63AB6">
      <w:numFmt w:val="bullet"/>
      <w:lvlText w:val="•"/>
      <w:lvlJc w:val="left"/>
      <w:pPr>
        <w:ind w:left="720" w:hanging="360"/>
      </w:pPr>
      <w:rPr>
        <w:rFonts w:ascii="Times New Roman" w:eastAsia="Times New Roman" w:hAnsi="Times New Roman" w:cs="Times New Roman" w:hint="default"/>
        <w:w w:val="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471F7"/>
    <w:multiLevelType w:val="hybridMultilevel"/>
    <w:tmpl w:val="2496E296"/>
    <w:lvl w:ilvl="0" w:tplc="08090001">
      <w:start w:val="1"/>
      <w:numFmt w:val="bullet"/>
      <w:lvlText w:val=""/>
      <w:lvlJc w:val="left"/>
      <w:pPr>
        <w:ind w:left="2380" w:hanging="360"/>
      </w:pPr>
      <w:rPr>
        <w:rFonts w:ascii="Symbol" w:hAnsi="Symbol" w:hint="default"/>
      </w:rPr>
    </w:lvl>
    <w:lvl w:ilvl="1" w:tplc="08090003" w:tentative="1">
      <w:start w:val="1"/>
      <w:numFmt w:val="bullet"/>
      <w:lvlText w:val="o"/>
      <w:lvlJc w:val="left"/>
      <w:pPr>
        <w:ind w:left="3100" w:hanging="360"/>
      </w:pPr>
      <w:rPr>
        <w:rFonts w:ascii="Courier New" w:hAnsi="Courier New" w:cs="Courier New" w:hint="default"/>
      </w:rPr>
    </w:lvl>
    <w:lvl w:ilvl="2" w:tplc="08090005" w:tentative="1">
      <w:start w:val="1"/>
      <w:numFmt w:val="bullet"/>
      <w:lvlText w:val=""/>
      <w:lvlJc w:val="left"/>
      <w:pPr>
        <w:ind w:left="3820" w:hanging="360"/>
      </w:pPr>
      <w:rPr>
        <w:rFonts w:ascii="Wingdings" w:hAnsi="Wingdings" w:hint="default"/>
      </w:rPr>
    </w:lvl>
    <w:lvl w:ilvl="3" w:tplc="08090001" w:tentative="1">
      <w:start w:val="1"/>
      <w:numFmt w:val="bullet"/>
      <w:lvlText w:val=""/>
      <w:lvlJc w:val="left"/>
      <w:pPr>
        <w:ind w:left="4540" w:hanging="360"/>
      </w:pPr>
      <w:rPr>
        <w:rFonts w:ascii="Symbol" w:hAnsi="Symbol" w:hint="default"/>
      </w:rPr>
    </w:lvl>
    <w:lvl w:ilvl="4" w:tplc="08090003" w:tentative="1">
      <w:start w:val="1"/>
      <w:numFmt w:val="bullet"/>
      <w:lvlText w:val="o"/>
      <w:lvlJc w:val="left"/>
      <w:pPr>
        <w:ind w:left="5260" w:hanging="360"/>
      </w:pPr>
      <w:rPr>
        <w:rFonts w:ascii="Courier New" w:hAnsi="Courier New" w:cs="Courier New" w:hint="default"/>
      </w:rPr>
    </w:lvl>
    <w:lvl w:ilvl="5" w:tplc="08090005" w:tentative="1">
      <w:start w:val="1"/>
      <w:numFmt w:val="bullet"/>
      <w:lvlText w:val=""/>
      <w:lvlJc w:val="left"/>
      <w:pPr>
        <w:ind w:left="5980" w:hanging="360"/>
      </w:pPr>
      <w:rPr>
        <w:rFonts w:ascii="Wingdings" w:hAnsi="Wingdings" w:hint="default"/>
      </w:rPr>
    </w:lvl>
    <w:lvl w:ilvl="6" w:tplc="08090001" w:tentative="1">
      <w:start w:val="1"/>
      <w:numFmt w:val="bullet"/>
      <w:lvlText w:val=""/>
      <w:lvlJc w:val="left"/>
      <w:pPr>
        <w:ind w:left="6700" w:hanging="360"/>
      </w:pPr>
      <w:rPr>
        <w:rFonts w:ascii="Symbol" w:hAnsi="Symbol" w:hint="default"/>
      </w:rPr>
    </w:lvl>
    <w:lvl w:ilvl="7" w:tplc="08090003" w:tentative="1">
      <w:start w:val="1"/>
      <w:numFmt w:val="bullet"/>
      <w:lvlText w:val="o"/>
      <w:lvlJc w:val="left"/>
      <w:pPr>
        <w:ind w:left="7420" w:hanging="360"/>
      </w:pPr>
      <w:rPr>
        <w:rFonts w:ascii="Courier New" w:hAnsi="Courier New" w:cs="Courier New" w:hint="default"/>
      </w:rPr>
    </w:lvl>
    <w:lvl w:ilvl="8" w:tplc="08090005" w:tentative="1">
      <w:start w:val="1"/>
      <w:numFmt w:val="bullet"/>
      <w:lvlText w:val=""/>
      <w:lvlJc w:val="left"/>
      <w:pPr>
        <w:ind w:left="8140" w:hanging="360"/>
      </w:pPr>
      <w:rPr>
        <w:rFonts w:ascii="Wingdings" w:hAnsi="Wingdings" w:hint="default"/>
      </w:rPr>
    </w:lvl>
  </w:abstractNum>
  <w:abstractNum w:abstractNumId="20" w15:restartNumberingAfterBreak="0">
    <w:nsid w:val="6F7E7F38"/>
    <w:multiLevelType w:val="hybridMultilevel"/>
    <w:tmpl w:val="B54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07F8E"/>
    <w:multiLevelType w:val="hybridMultilevel"/>
    <w:tmpl w:val="991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BE52D1"/>
    <w:multiLevelType w:val="hybridMultilevel"/>
    <w:tmpl w:val="AD82D7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B0372F1"/>
    <w:multiLevelType w:val="hybridMultilevel"/>
    <w:tmpl w:val="C802840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3"/>
  </w:num>
  <w:num w:numId="2">
    <w:abstractNumId w:val="1"/>
  </w:num>
  <w:num w:numId="3">
    <w:abstractNumId w:val="21"/>
  </w:num>
  <w:num w:numId="4">
    <w:abstractNumId w:val="16"/>
  </w:num>
  <w:num w:numId="5">
    <w:abstractNumId w:val="8"/>
  </w:num>
  <w:num w:numId="6">
    <w:abstractNumId w:val="10"/>
  </w:num>
  <w:num w:numId="7">
    <w:abstractNumId w:val="18"/>
  </w:num>
  <w:num w:numId="8">
    <w:abstractNumId w:val="2"/>
  </w:num>
  <w:num w:numId="9">
    <w:abstractNumId w:val="5"/>
  </w:num>
  <w:num w:numId="10">
    <w:abstractNumId w:val="15"/>
  </w:num>
  <w:num w:numId="11">
    <w:abstractNumId w:val="9"/>
  </w:num>
  <w:num w:numId="12">
    <w:abstractNumId w:val="17"/>
  </w:num>
  <w:num w:numId="13">
    <w:abstractNumId w:val="6"/>
  </w:num>
  <w:num w:numId="14">
    <w:abstractNumId w:val="7"/>
  </w:num>
  <w:num w:numId="15">
    <w:abstractNumId w:val="23"/>
  </w:num>
  <w:num w:numId="16">
    <w:abstractNumId w:val="0"/>
  </w:num>
  <w:num w:numId="17">
    <w:abstractNumId w:val="14"/>
  </w:num>
  <w:num w:numId="18">
    <w:abstractNumId w:val="22"/>
  </w:num>
  <w:num w:numId="19">
    <w:abstractNumId w:val="19"/>
  </w:num>
  <w:num w:numId="20">
    <w:abstractNumId w:val="11"/>
  </w:num>
  <w:num w:numId="21">
    <w:abstractNumId w:val="3"/>
  </w:num>
  <w:num w:numId="22">
    <w:abstractNumId w:val="12"/>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57"/>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26"/>
    <w:rsid w:val="000101B7"/>
    <w:rsid w:val="0001490E"/>
    <w:rsid w:val="00020FB9"/>
    <w:rsid w:val="000229BD"/>
    <w:rsid w:val="00022E51"/>
    <w:rsid w:val="0006752A"/>
    <w:rsid w:val="00167D56"/>
    <w:rsid w:val="00183F74"/>
    <w:rsid w:val="001D53D9"/>
    <w:rsid w:val="001E1E2A"/>
    <w:rsid w:val="001E4473"/>
    <w:rsid w:val="00207EE6"/>
    <w:rsid w:val="0022166E"/>
    <w:rsid w:val="002251D9"/>
    <w:rsid w:val="00243398"/>
    <w:rsid w:val="00340FCB"/>
    <w:rsid w:val="003535AA"/>
    <w:rsid w:val="003B3419"/>
    <w:rsid w:val="003D4CCD"/>
    <w:rsid w:val="003E4A23"/>
    <w:rsid w:val="004230DA"/>
    <w:rsid w:val="00455BD3"/>
    <w:rsid w:val="00470D27"/>
    <w:rsid w:val="004A04DF"/>
    <w:rsid w:val="004A2FB3"/>
    <w:rsid w:val="004C0039"/>
    <w:rsid w:val="004C1665"/>
    <w:rsid w:val="00505B8A"/>
    <w:rsid w:val="00525AFF"/>
    <w:rsid w:val="00565BAF"/>
    <w:rsid w:val="005B0368"/>
    <w:rsid w:val="005B7CDE"/>
    <w:rsid w:val="005C12B0"/>
    <w:rsid w:val="005E1E60"/>
    <w:rsid w:val="006156DD"/>
    <w:rsid w:val="006436A3"/>
    <w:rsid w:val="00666AA6"/>
    <w:rsid w:val="0067289A"/>
    <w:rsid w:val="0067333F"/>
    <w:rsid w:val="0070201C"/>
    <w:rsid w:val="007033F3"/>
    <w:rsid w:val="007175C3"/>
    <w:rsid w:val="00726662"/>
    <w:rsid w:val="007367AB"/>
    <w:rsid w:val="00752EB1"/>
    <w:rsid w:val="0075586D"/>
    <w:rsid w:val="007B1E00"/>
    <w:rsid w:val="007D52B5"/>
    <w:rsid w:val="007F277B"/>
    <w:rsid w:val="00811153"/>
    <w:rsid w:val="008449C0"/>
    <w:rsid w:val="00874892"/>
    <w:rsid w:val="008C2E4F"/>
    <w:rsid w:val="00904B4B"/>
    <w:rsid w:val="00935E4C"/>
    <w:rsid w:val="00936E57"/>
    <w:rsid w:val="00955766"/>
    <w:rsid w:val="00966B20"/>
    <w:rsid w:val="00971441"/>
    <w:rsid w:val="009817CE"/>
    <w:rsid w:val="00992001"/>
    <w:rsid w:val="0099365E"/>
    <w:rsid w:val="009B6A0C"/>
    <w:rsid w:val="009D6B9B"/>
    <w:rsid w:val="009D75A9"/>
    <w:rsid w:val="009E10A1"/>
    <w:rsid w:val="00A054C1"/>
    <w:rsid w:val="00A058A2"/>
    <w:rsid w:val="00A161F6"/>
    <w:rsid w:val="00A54A27"/>
    <w:rsid w:val="00AC26CB"/>
    <w:rsid w:val="00AD2484"/>
    <w:rsid w:val="00AF25F3"/>
    <w:rsid w:val="00B02E08"/>
    <w:rsid w:val="00B3095C"/>
    <w:rsid w:val="00B37226"/>
    <w:rsid w:val="00B37F51"/>
    <w:rsid w:val="00B46E58"/>
    <w:rsid w:val="00B53478"/>
    <w:rsid w:val="00B91D8B"/>
    <w:rsid w:val="00B92B7C"/>
    <w:rsid w:val="00BB16D4"/>
    <w:rsid w:val="00BC0AAA"/>
    <w:rsid w:val="00BD1641"/>
    <w:rsid w:val="00BD4209"/>
    <w:rsid w:val="00BD4690"/>
    <w:rsid w:val="00BE60C0"/>
    <w:rsid w:val="00C25DC0"/>
    <w:rsid w:val="00C323BD"/>
    <w:rsid w:val="00C469CB"/>
    <w:rsid w:val="00C62F6E"/>
    <w:rsid w:val="00CA1A39"/>
    <w:rsid w:val="00CD1BA7"/>
    <w:rsid w:val="00D371B8"/>
    <w:rsid w:val="00E04284"/>
    <w:rsid w:val="00E331FB"/>
    <w:rsid w:val="00E9788E"/>
    <w:rsid w:val="00EB771A"/>
    <w:rsid w:val="00EC2A16"/>
    <w:rsid w:val="00F06805"/>
    <w:rsid w:val="00F341A6"/>
    <w:rsid w:val="00F678F0"/>
    <w:rsid w:val="00F94B61"/>
    <w:rsid w:val="00FD4F0D"/>
    <w:rsid w:val="00FE0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D0957BA9-3442-4970-97D0-CC66DC69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rPr>
  </w:style>
  <w:style w:type="character" w:styleId="Hyperlink">
    <w:name w:val="Hyperlink"/>
    <w:basedOn w:val="DefaultParagraphFont"/>
    <w:uiPriority w:val="99"/>
    <w:unhideWhenUsed/>
    <w:rsid w:val="00B91D8B"/>
    <w:rPr>
      <w:color w:val="0000FF" w:themeColor="hyperlink"/>
      <w:u w:val="single"/>
    </w:rPr>
  </w:style>
  <w:style w:type="table" w:styleId="TableGrid">
    <w:name w:val="Table Grid"/>
    <w:basedOn w:val="TableNormal"/>
    <w:uiPriority w:val="59"/>
    <w:rsid w:val="00B37226"/>
    <w:pPr>
      <w:spacing w:after="120" w:line="276"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52EB1"/>
    <w:rPr>
      <w:rFonts w:ascii="Helvetica" w:eastAsiaTheme="minorHAnsi" w:hAnsi="Helvetic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peterborough.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74DD-85A2-4196-A6DE-B50CBF03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Sismey.J</dc:creator>
  <cp:keywords/>
  <dc:description/>
  <cp:lastModifiedBy>Castle.C</cp:lastModifiedBy>
  <cp:revision>6</cp:revision>
  <cp:lastPrinted>2019-07-03T11:11:00Z</cp:lastPrinted>
  <dcterms:created xsi:type="dcterms:W3CDTF">2021-04-21T08:09:00Z</dcterms:created>
  <dcterms:modified xsi:type="dcterms:W3CDTF">2021-04-22T07:34:00Z</dcterms:modified>
</cp:coreProperties>
</file>