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  <w:u w:val="single"/>
        </w:rPr>
      </w:pPr>
      <w:bookmarkStart w:id="0" w:name="_GoBack"/>
      <w:bookmarkEnd w:id="0"/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  <w:u w:val="single"/>
        </w:rPr>
      </w:pPr>
      <w:r w:rsidRPr="007D770B">
        <w:rPr>
          <w:rFonts w:ascii="Trebuchet MS" w:hAnsi="Trebuchet MS" w:cs="Tahoma"/>
          <w:b/>
          <w:bCs/>
          <w:u w:val="single"/>
        </w:rPr>
        <w:t>BACUP AND RAWTENSTALL GRAMMAR</w:t>
      </w:r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  <w:u w:val="single"/>
        </w:rPr>
      </w:pPr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</w:rPr>
      </w:pPr>
      <w:r w:rsidRPr="007D770B">
        <w:rPr>
          <w:rFonts w:ascii="Trebuchet MS" w:hAnsi="Trebuchet MS" w:cs="Tahoma"/>
          <w:b/>
          <w:bCs/>
        </w:rPr>
        <w:t xml:space="preserve">Teacher of </w:t>
      </w:r>
      <w:r w:rsidR="00B20C5D">
        <w:rPr>
          <w:rFonts w:ascii="Trebuchet MS" w:hAnsi="Trebuchet MS" w:cs="Tahoma"/>
          <w:b/>
          <w:bCs/>
        </w:rPr>
        <w:t>RS</w:t>
      </w:r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</w:rPr>
      </w:pPr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/>
          <w:bCs/>
        </w:rPr>
      </w:pPr>
      <w:r w:rsidRPr="007D770B">
        <w:rPr>
          <w:rFonts w:ascii="Trebuchet MS" w:hAnsi="Trebuchet MS" w:cs="Tahoma"/>
          <w:b/>
          <w:bCs/>
        </w:rPr>
        <w:t>Person Specification</w:t>
      </w:r>
    </w:p>
    <w:p w:rsidR="00713B0E" w:rsidRPr="007D770B" w:rsidRDefault="00713B0E" w:rsidP="00713B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rebuchet MS" w:hAnsi="Trebuchet MS" w:cs="Tahoma"/>
          <w:bCs/>
          <w:sz w:val="22"/>
          <w:szCs w:val="22"/>
        </w:rPr>
      </w:pPr>
    </w:p>
    <w:p w:rsidR="00751FA6" w:rsidRDefault="00751FA6" w:rsidP="00713B0E">
      <w:pPr>
        <w:rPr>
          <w:rFonts w:ascii="Trebuchet MS" w:hAnsi="Trebuchet MS" w:cs="Arial"/>
        </w:rPr>
      </w:pPr>
    </w:p>
    <w:p w:rsidR="007D770B" w:rsidRPr="007D770B" w:rsidRDefault="007D770B" w:rsidP="00713B0E">
      <w:pPr>
        <w:rPr>
          <w:rFonts w:ascii="Trebuchet MS" w:hAnsi="Trebuchet MS" w:cs="Arial"/>
        </w:rPr>
      </w:pPr>
    </w:p>
    <w:p w:rsidR="00713B0E" w:rsidRPr="00B20C5D" w:rsidRDefault="00713B0E" w:rsidP="00713B0E">
      <w:pPr>
        <w:rPr>
          <w:rFonts w:ascii="Trebuchet MS" w:hAnsi="Trebuchet MS" w:cs="Tahoma"/>
          <w:i/>
          <w:sz w:val="22"/>
          <w:szCs w:val="22"/>
        </w:rPr>
      </w:pPr>
      <w:r w:rsidRPr="007D770B">
        <w:rPr>
          <w:rFonts w:ascii="Trebuchet MS" w:hAnsi="Trebuchet MS" w:cs="Tahoma"/>
          <w:sz w:val="22"/>
          <w:szCs w:val="22"/>
        </w:rPr>
        <w:t>We are seek</w:t>
      </w:r>
      <w:r w:rsidR="00D90A31">
        <w:rPr>
          <w:rFonts w:ascii="Trebuchet MS" w:hAnsi="Trebuchet MS" w:cs="Tahoma"/>
          <w:sz w:val="22"/>
          <w:szCs w:val="22"/>
        </w:rPr>
        <w:t>ing an enthusiastic</w:t>
      </w:r>
      <w:r w:rsidRPr="007D770B">
        <w:rPr>
          <w:rFonts w:ascii="Trebuchet MS" w:hAnsi="Trebuchet MS" w:cs="Tahoma"/>
          <w:sz w:val="22"/>
          <w:szCs w:val="22"/>
        </w:rPr>
        <w:t xml:space="preserve"> and ambitious </w:t>
      </w:r>
      <w:r w:rsidR="007D770B">
        <w:rPr>
          <w:rFonts w:ascii="Trebuchet MS" w:hAnsi="Trebuchet MS" w:cs="Tahoma"/>
          <w:sz w:val="22"/>
          <w:szCs w:val="22"/>
        </w:rPr>
        <w:t>colleague</w:t>
      </w:r>
      <w:r w:rsidRPr="007D770B">
        <w:rPr>
          <w:rFonts w:ascii="Trebuchet MS" w:hAnsi="Trebuchet MS" w:cs="Tahoma"/>
          <w:sz w:val="22"/>
          <w:szCs w:val="22"/>
        </w:rPr>
        <w:t xml:space="preserve"> to teach </w:t>
      </w:r>
      <w:r w:rsidR="00D90A31">
        <w:rPr>
          <w:rFonts w:ascii="Trebuchet MS" w:hAnsi="Trebuchet MS" w:cs="Tahoma"/>
          <w:sz w:val="22"/>
          <w:szCs w:val="22"/>
        </w:rPr>
        <w:t>Religious Studies</w:t>
      </w:r>
      <w:r w:rsidRPr="007D770B">
        <w:rPr>
          <w:rFonts w:ascii="Trebuchet MS" w:hAnsi="Trebuchet MS" w:cs="Tahoma"/>
          <w:sz w:val="22"/>
          <w:szCs w:val="22"/>
        </w:rPr>
        <w:t xml:space="preserve"> within </w:t>
      </w:r>
      <w:r w:rsidR="00D90A31">
        <w:rPr>
          <w:rFonts w:ascii="Trebuchet MS" w:hAnsi="Trebuchet MS" w:cs="Tahoma"/>
          <w:sz w:val="22"/>
          <w:szCs w:val="22"/>
        </w:rPr>
        <w:t>our</w:t>
      </w:r>
      <w:r w:rsidRPr="007D770B">
        <w:rPr>
          <w:rFonts w:ascii="Trebuchet MS" w:hAnsi="Trebuchet MS" w:cs="Tahoma"/>
          <w:sz w:val="22"/>
          <w:szCs w:val="22"/>
        </w:rPr>
        <w:t xml:space="preserve"> successful </w:t>
      </w:r>
      <w:r w:rsidR="00D90A31">
        <w:rPr>
          <w:rFonts w:ascii="Trebuchet MS" w:hAnsi="Trebuchet MS" w:cs="Tahoma"/>
          <w:sz w:val="22"/>
          <w:szCs w:val="22"/>
        </w:rPr>
        <w:t>Religious Studies</w:t>
      </w:r>
      <w:r w:rsidR="00856B87" w:rsidRPr="007D770B">
        <w:rPr>
          <w:rFonts w:ascii="Trebuchet MS" w:hAnsi="Trebuchet MS" w:cs="Tahoma"/>
          <w:sz w:val="22"/>
          <w:szCs w:val="22"/>
        </w:rPr>
        <w:t xml:space="preserve"> Department</w:t>
      </w:r>
      <w:r w:rsidRPr="007D770B">
        <w:rPr>
          <w:rFonts w:ascii="Trebuchet MS" w:hAnsi="Trebuchet MS" w:cs="Tahoma"/>
          <w:sz w:val="22"/>
          <w:szCs w:val="22"/>
        </w:rPr>
        <w:t xml:space="preserve"> at BRGS, a highly oversubscribed and successful 11–18 grammar school in the Manchester commuter belt.  </w:t>
      </w:r>
      <w:r w:rsidR="00632193">
        <w:rPr>
          <w:rFonts w:ascii="Trebuchet MS" w:hAnsi="Trebuchet MS" w:cs="Tahoma"/>
          <w:sz w:val="22"/>
          <w:szCs w:val="22"/>
        </w:rPr>
        <w:t>The applicant wh</w:t>
      </w:r>
      <w:r w:rsidR="00D90A31">
        <w:rPr>
          <w:rFonts w:ascii="Trebuchet MS" w:hAnsi="Trebuchet MS" w:cs="Tahoma"/>
          <w:sz w:val="22"/>
          <w:szCs w:val="22"/>
        </w:rPr>
        <w:t>o is appointed will be teaching Religious Studies at all key stages and will need experience and qualifications suitable for teaching A level. We offer Edexcel Specification B at Key Stage Four and Eduqas A level at Key stage Five.</w:t>
      </w:r>
    </w:p>
    <w:p w:rsidR="009C5686" w:rsidRPr="007D770B" w:rsidRDefault="009C5686" w:rsidP="00713B0E">
      <w:pPr>
        <w:rPr>
          <w:rFonts w:ascii="Trebuchet MS" w:hAnsi="Trebuchet MS" w:cs="Tahoma"/>
          <w:sz w:val="22"/>
          <w:szCs w:val="22"/>
        </w:rPr>
      </w:pPr>
    </w:p>
    <w:p w:rsidR="00713B0E" w:rsidRDefault="00632193" w:rsidP="00713B0E">
      <w:pPr>
        <w:rPr>
          <w:rFonts w:ascii="Trebuchet MS" w:hAnsi="Trebuchet MS" w:cs="Tahoma"/>
          <w:sz w:val="22"/>
          <w:szCs w:val="22"/>
        </w:rPr>
      </w:pPr>
      <w:r w:rsidRPr="009C6B0D">
        <w:rPr>
          <w:rFonts w:ascii="Tahoma" w:hAnsi="Tahoma" w:cs="Tahoma"/>
          <w:sz w:val="22"/>
          <w:szCs w:val="22"/>
        </w:rPr>
        <w:t xml:space="preserve">This is an excellent opportunity </w:t>
      </w:r>
      <w:r>
        <w:rPr>
          <w:rFonts w:ascii="Tahoma" w:hAnsi="Tahoma" w:cs="Tahoma"/>
          <w:sz w:val="22"/>
          <w:szCs w:val="22"/>
        </w:rPr>
        <w:t xml:space="preserve">for a dynamic NQT or more experienced colleague wishing </w:t>
      </w:r>
      <w:r w:rsidRPr="005F6407">
        <w:rPr>
          <w:rFonts w:ascii="Tahoma" w:hAnsi="Tahoma" w:cs="Tahoma"/>
          <w:sz w:val="22"/>
          <w:szCs w:val="22"/>
        </w:rPr>
        <w:t>to take advantage of a role which will give them the skills and experience to develop their practice within a progressive department.</w:t>
      </w:r>
    </w:p>
    <w:p w:rsidR="007D770B" w:rsidRPr="007D770B" w:rsidRDefault="007D770B" w:rsidP="00713B0E">
      <w:pPr>
        <w:rPr>
          <w:rFonts w:ascii="Trebuchet MS" w:hAnsi="Trebuchet MS" w:cs="Tahoma"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275"/>
        <w:gridCol w:w="1276"/>
      </w:tblGrid>
      <w:tr w:rsidR="00713B0E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0E" w:rsidRPr="007D770B" w:rsidRDefault="00713B0E" w:rsidP="00345BD0">
            <w:pPr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0E" w:rsidRPr="007D770B" w:rsidRDefault="00713B0E" w:rsidP="00345BD0">
            <w:pPr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0E" w:rsidRPr="007D770B" w:rsidRDefault="00713B0E" w:rsidP="00345BD0">
            <w:pPr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/>
                <w:sz w:val="22"/>
                <w:szCs w:val="22"/>
              </w:rPr>
              <w:t>Desirable</w:t>
            </w:r>
          </w:p>
        </w:tc>
      </w:tr>
      <w:tr w:rsidR="00713B0E" w:rsidRPr="007D770B" w:rsidTr="0063219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0E" w:rsidRPr="007D770B" w:rsidRDefault="00713B0E" w:rsidP="00632193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 xml:space="preserve">Be a graduate with NQT or QTS (or equivalent) specialising in the teaching of </w:t>
            </w:r>
            <w:r w:rsidR="00B20C5D">
              <w:rPr>
                <w:rFonts w:ascii="Trebuchet MS" w:hAnsi="Trebuchet MS" w:cs="Tahoma"/>
                <w:b w:val="0"/>
                <w:sz w:val="22"/>
                <w:szCs w:val="22"/>
              </w:rPr>
              <w:t>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B0E" w:rsidRPr="007D770B" w:rsidRDefault="00713B0E" w:rsidP="00345BD0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713B0E" w:rsidRPr="007D770B" w:rsidRDefault="00713B0E" w:rsidP="00345BD0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632193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0E" w:rsidRPr="007D770B" w:rsidRDefault="00713B0E" w:rsidP="00345BD0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Experience within the secondary sector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Evidence of an ability to deliver high quality teaching and learning in the classroom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Evidence of good classroom management with pupils of a wide range of abilities and aspirations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Evidence of quality planning and good record keeping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Experience of target setting at classroom level and positive individual student achievement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 xml:space="preserve">Evidence of an </w:t>
            </w:r>
            <w:r w:rsidRPr="007D770B">
              <w:rPr>
                <w:rFonts w:ascii="Trebuchet MS" w:hAnsi="Trebuchet MS" w:cs="Tahoma"/>
                <w:b w:val="0"/>
                <w:color w:val="000000"/>
                <w:sz w:val="22"/>
                <w:szCs w:val="22"/>
              </w:rPr>
              <w:t>ability to challenge, motivate &amp; inspire students to reach the highest possible standards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7D770B">
            <w:pPr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 xml:space="preserve">Evidence of an ability to employ a range of resources and teaching and learning strategies encouraging </w:t>
            </w:r>
            <w:r w:rsidR="00DF6BDB">
              <w:rPr>
                <w:rFonts w:ascii="Trebuchet MS" w:hAnsi="Trebuchet MS" w:cs="Tahoma"/>
                <w:sz w:val="22"/>
                <w:szCs w:val="22"/>
              </w:rPr>
              <w:t>differentiated learning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Evidence of employing</w:t>
            </w:r>
            <w:r w:rsidRPr="007D770B">
              <w:rPr>
                <w:rFonts w:ascii="Trebuchet MS" w:hAnsi="Trebuchet MS" w:cs="Tahoma"/>
                <w:color w:val="000000"/>
                <w:sz w:val="22"/>
                <w:szCs w:val="22"/>
              </w:rPr>
              <w:t xml:space="preserve"> a ra</w:t>
            </w:r>
            <w:r w:rsidR="00DF6BDB">
              <w:rPr>
                <w:rFonts w:ascii="Trebuchet MS" w:hAnsi="Trebuchet MS" w:cs="Tahoma"/>
                <w:color w:val="000000"/>
                <w:sz w:val="22"/>
                <w:szCs w:val="22"/>
              </w:rPr>
              <w:t>nge of approaches to assessment, both formative and summative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lastRenderedPageBreak/>
              <w:t>Evidence of the use of ICT in</w:t>
            </w:r>
            <w:r w:rsidR="00BC7AF4">
              <w:rPr>
                <w:rFonts w:ascii="Trebuchet MS" w:hAnsi="Trebuchet MS" w:cs="Tahoma"/>
                <w:b w:val="0"/>
                <w:sz w:val="22"/>
                <w:szCs w:val="22"/>
              </w:rPr>
              <w:t xml:space="preserve"> teaching and progress tracking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Evidence of commitment to sustained g</w:t>
            </w:r>
            <w:r w:rsidR="00BC7AF4">
              <w:rPr>
                <w:rFonts w:ascii="Trebuchet MS" w:hAnsi="Trebuchet MS" w:cs="Tahoma"/>
                <w:b w:val="0"/>
                <w:sz w:val="22"/>
                <w:szCs w:val="22"/>
              </w:rPr>
              <w:t>ood personal attendance at 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color w:val="000000"/>
                <w:sz w:val="22"/>
                <w:szCs w:val="22"/>
              </w:rPr>
              <w:t>Be committed to working in a team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Willingness to contribute to enrichment, extra-curricular and extension 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B20C5D" w:rsidRDefault="00C51011" w:rsidP="009C5686">
            <w:pPr>
              <w:spacing w:after="120"/>
              <w:rPr>
                <w:rFonts w:ascii="Trebuchet MS" w:hAnsi="Trebuchet MS" w:cs="Tahoma"/>
                <w:i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 xml:space="preserve">Ability to teach A Level </w:t>
            </w:r>
            <w:r w:rsidR="00B20C5D">
              <w:rPr>
                <w:rFonts w:ascii="Trebuchet MS" w:hAnsi="Trebuchet MS" w:cs="Tahoma"/>
                <w:sz w:val="22"/>
                <w:szCs w:val="22"/>
              </w:rPr>
              <w:t>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D90A3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BC7AF4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Recent and relevant involvement in enabling learners to develop cross</w:t>
            </w:r>
            <w:r w:rsidR="00BC7AF4">
              <w:rPr>
                <w:rFonts w:ascii="Trebuchet MS" w:hAnsi="Trebuchet MS" w:cs="Tahoma"/>
                <w:b w:val="0"/>
                <w:sz w:val="22"/>
                <w:szCs w:val="22"/>
              </w:rPr>
              <w:t>-</w:t>
            </w: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curricular skills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Recent and relevant involvement in professional development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</w:tr>
      <w:tr w:rsidR="00C51011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BC7AF4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>
              <w:rPr>
                <w:rFonts w:ascii="Trebuchet MS" w:hAnsi="Trebuchet MS" w:cs="Tahoma"/>
                <w:b w:val="0"/>
                <w:sz w:val="22"/>
                <w:szCs w:val="22"/>
              </w:rPr>
              <w:t>Experience of working with high-</w:t>
            </w:r>
            <w:r w:rsidR="00C51011" w:rsidRPr="007D770B">
              <w:rPr>
                <w:rFonts w:ascii="Trebuchet MS" w:hAnsi="Trebuchet MS" w:cs="Tahoma"/>
                <w:b w:val="0"/>
                <w:sz w:val="22"/>
                <w:szCs w:val="22"/>
              </w:rPr>
              <w:t>achieving secondary age young people for improved outcomes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  <w:p w:rsidR="00C51011" w:rsidRPr="007D770B" w:rsidRDefault="00C51011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 w:rsidRPr="007D770B"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</w:tr>
      <w:tr w:rsidR="002F14DD" w:rsidRPr="007D770B" w:rsidTr="007D770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DD" w:rsidRDefault="002F14DD" w:rsidP="007D770B">
            <w:pPr>
              <w:pStyle w:val="Heading1"/>
              <w:spacing w:after="120"/>
              <w:rPr>
                <w:rFonts w:ascii="Trebuchet MS" w:hAnsi="Trebuchet MS" w:cs="Tahoma"/>
                <w:b w:val="0"/>
                <w:sz w:val="22"/>
                <w:szCs w:val="22"/>
              </w:rPr>
            </w:pPr>
            <w:r>
              <w:rPr>
                <w:rFonts w:ascii="Trebuchet MS" w:hAnsi="Trebuchet MS" w:cs="Tahoma"/>
                <w:b w:val="0"/>
                <w:sz w:val="22"/>
                <w:szCs w:val="22"/>
              </w:rPr>
              <w:t>A good sense of humour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DD" w:rsidRPr="007D770B" w:rsidRDefault="002F14DD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DD" w:rsidRPr="007D770B" w:rsidRDefault="002F14DD" w:rsidP="00C51011">
            <w:pPr>
              <w:spacing w:after="120"/>
              <w:jc w:val="center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*</w:t>
            </w:r>
          </w:p>
        </w:tc>
      </w:tr>
    </w:tbl>
    <w:p w:rsidR="00713B0E" w:rsidRPr="007D770B" w:rsidRDefault="00713B0E" w:rsidP="00713B0E">
      <w:pPr>
        <w:rPr>
          <w:rFonts w:ascii="Trebuchet MS" w:hAnsi="Trebuchet MS" w:cs="Tahoma"/>
          <w:sz w:val="22"/>
          <w:szCs w:val="22"/>
        </w:rPr>
      </w:pPr>
    </w:p>
    <w:sectPr w:rsidR="00713B0E" w:rsidRPr="007D770B" w:rsidSect="00751FA6">
      <w:footerReference w:type="even" r:id="rId7"/>
      <w:footerReference w:type="default" r:id="rId8"/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EE" w:rsidRDefault="00E97FFB">
      <w:r>
        <w:separator/>
      </w:r>
    </w:p>
  </w:endnote>
  <w:endnote w:type="continuationSeparator" w:id="0">
    <w:p w:rsidR="00E92EEE" w:rsidRDefault="00E9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C34" w:rsidRDefault="00713B0E" w:rsidP="005F21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C34" w:rsidRDefault="00E8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C34" w:rsidRDefault="00713B0E" w:rsidP="005F21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667">
      <w:rPr>
        <w:rStyle w:val="PageNumber"/>
        <w:noProof/>
      </w:rPr>
      <w:t>2</w:t>
    </w:r>
    <w:r>
      <w:rPr>
        <w:rStyle w:val="PageNumber"/>
      </w:rPr>
      <w:fldChar w:fldCharType="end"/>
    </w:r>
  </w:p>
  <w:p w:rsidR="00E43C34" w:rsidRDefault="00E87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EE" w:rsidRDefault="00E97FFB">
      <w:r>
        <w:separator/>
      </w:r>
    </w:p>
  </w:footnote>
  <w:footnote w:type="continuationSeparator" w:id="0">
    <w:p w:rsidR="00E92EEE" w:rsidRDefault="00E9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C7614"/>
    <w:multiLevelType w:val="hybridMultilevel"/>
    <w:tmpl w:val="A162B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0E"/>
    <w:rsid w:val="00121DD6"/>
    <w:rsid w:val="00157097"/>
    <w:rsid w:val="002F14DD"/>
    <w:rsid w:val="00444604"/>
    <w:rsid w:val="00632193"/>
    <w:rsid w:val="00713B0E"/>
    <w:rsid w:val="00751FA6"/>
    <w:rsid w:val="00763320"/>
    <w:rsid w:val="007D770B"/>
    <w:rsid w:val="007E234F"/>
    <w:rsid w:val="00856B87"/>
    <w:rsid w:val="0087437B"/>
    <w:rsid w:val="009C5686"/>
    <w:rsid w:val="00A30D30"/>
    <w:rsid w:val="00AB475D"/>
    <w:rsid w:val="00B036FA"/>
    <w:rsid w:val="00B20C5D"/>
    <w:rsid w:val="00BA11B2"/>
    <w:rsid w:val="00BC7AF4"/>
    <w:rsid w:val="00BF0586"/>
    <w:rsid w:val="00C222BA"/>
    <w:rsid w:val="00C51011"/>
    <w:rsid w:val="00CC52DF"/>
    <w:rsid w:val="00D90A31"/>
    <w:rsid w:val="00DF6BDB"/>
    <w:rsid w:val="00E87667"/>
    <w:rsid w:val="00E92EEE"/>
    <w:rsid w:val="00E97FFB"/>
    <w:rsid w:val="00EA2719"/>
    <w:rsid w:val="00F34040"/>
    <w:rsid w:val="00F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A5F41-06B5-4689-94CF-20EAA19F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13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13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13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B0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713B0E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713B0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713B0E"/>
    <w:rPr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713B0E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71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B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13B0E"/>
  </w:style>
  <w:style w:type="paragraph" w:styleId="BalloonText">
    <w:name w:val="Balloon Text"/>
    <w:basedOn w:val="Normal"/>
    <w:link w:val="BalloonTextChar"/>
    <w:uiPriority w:val="99"/>
    <w:semiHidden/>
    <w:unhideWhenUsed/>
    <w:rsid w:val="00E87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6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Bacup and Rawtenstall Grammar School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Angela Wardle</cp:lastModifiedBy>
  <cp:revision>2</cp:revision>
  <cp:lastPrinted>2021-03-17T11:50:00Z</cp:lastPrinted>
  <dcterms:created xsi:type="dcterms:W3CDTF">2021-03-17T11:51:00Z</dcterms:created>
  <dcterms:modified xsi:type="dcterms:W3CDTF">2021-03-17T11:51:00Z</dcterms:modified>
</cp:coreProperties>
</file>