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4BEF7953"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w:t>
      </w:r>
      <w:r w:rsidRPr="002F453B">
        <w:rPr>
          <w:rFonts w:ascii="Arial" w:hAnsi="Arial" w:cs="Arial"/>
          <w:b/>
          <w:sz w:val="28"/>
        </w:rPr>
        <w:t xml:space="preserve">for a Teacher of </w:t>
      </w:r>
      <w:r w:rsidR="00462EDC" w:rsidRPr="002F453B">
        <w:rPr>
          <w:rFonts w:ascii="Arial" w:hAnsi="Arial" w:cs="Arial"/>
          <w:b/>
          <w:sz w:val="28"/>
        </w:rPr>
        <w:t>Science</w:t>
      </w:r>
      <w:r w:rsidRPr="002F453B">
        <w:rPr>
          <w:rFonts w:ascii="Arial" w:hAnsi="Arial" w:cs="Arial"/>
          <w:b/>
          <w:sz w:val="28"/>
        </w:rPr>
        <w:t xml:space="preserve"> </w:t>
      </w:r>
      <w:bookmarkStart w:id="0" w:name="_GoBack"/>
      <w:bookmarkEnd w:id="0"/>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sidRPr="009767BF">
        <w:rPr>
          <w:rFonts w:ascii="Arial" w:hAnsi="Arial" w:cs="Arial"/>
          <w:sz w:val="22"/>
          <w:szCs w:val="22"/>
        </w:rPr>
        <w:t>programme</w:t>
      </w:r>
      <w:proofErr w:type="spellEnd"/>
      <w:r w:rsidRPr="009767BF">
        <w:rPr>
          <w:rFonts w:ascii="Arial" w:hAnsi="Arial" w:cs="Arial"/>
          <w:sz w:val="22"/>
          <w:szCs w:val="22"/>
        </w:rPr>
        <w:t xml:space="preserve"> and professional teams and groups. </w:t>
      </w:r>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C109D8" w14:textId="77777777" w:rsidR="00473834" w:rsidRDefault="00473834">
      <w:pPr>
        <w:spacing w:after="0"/>
      </w:pPr>
      <w:r>
        <w:separator/>
      </w:r>
    </w:p>
  </w:endnote>
  <w:endnote w:type="continuationSeparator" w:id="0">
    <w:p w14:paraId="54B452B8" w14:textId="77777777" w:rsidR="00473834" w:rsidRDefault="004738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76122" w14:textId="77777777" w:rsidR="00473834" w:rsidRDefault="00473834">
      <w:pPr>
        <w:spacing w:after="0"/>
      </w:pPr>
      <w:r>
        <w:separator/>
      </w:r>
    </w:p>
  </w:footnote>
  <w:footnote w:type="continuationSeparator" w:id="0">
    <w:p w14:paraId="3D9C4E45" w14:textId="77777777" w:rsidR="00473834" w:rsidRDefault="004738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D5AE3"/>
    <w:rsid w:val="002F453B"/>
    <w:rsid w:val="002F6A38"/>
    <w:rsid w:val="003C2B68"/>
    <w:rsid w:val="004035D3"/>
    <w:rsid w:val="00446479"/>
    <w:rsid w:val="00453438"/>
    <w:rsid w:val="00462EDC"/>
    <w:rsid w:val="00472A30"/>
    <w:rsid w:val="00473834"/>
    <w:rsid w:val="00496EA2"/>
    <w:rsid w:val="004B6800"/>
    <w:rsid w:val="004B7927"/>
    <w:rsid w:val="004C7EA3"/>
    <w:rsid w:val="004E2203"/>
    <w:rsid w:val="005642BE"/>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52938"/>
    <w:rsid w:val="00C5403F"/>
    <w:rsid w:val="00D53F8D"/>
    <w:rsid w:val="00D55F5A"/>
    <w:rsid w:val="00E2441C"/>
    <w:rsid w:val="00E25C18"/>
    <w:rsid w:val="00E33F91"/>
    <w:rsid w:val="00E56BD8"/>
    <w:rsid w:val="00EF3179"/>
    <w:rsid w:val="00EF3760"/>
    <w:rsid w:val="00F0696C"/>
    <w:rsid w:val="00F22D82"/>
    <w:rsid w:val="00F256A3"/>
    <w:rsid w:val="00F447C5"/>
    <w:rsid w:val="00F61942"/>
    <w:rsid w:val="00FC2A8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6" ma:contentTypeDescription="Create a new document." ma:contentTypeScope="" ma:versionID="1be3974fce49041e92417323eda2accd">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8f2e2bab470c05fa240f6a46c654ae70"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C17BF0-3C5E-4430-8F17-4CB68D33C8B5}"/>
</file>

<file path=customXml/itemProps2.xml><?xml version="1.0" encoding="utf-8"?>
<ds:datastoreItem xmlns:ds="http://schemas.openxmlformats.org/officeDocument/2006/customXml" ds:itemID="{229035A7-97B1-4159-ADC5-674E5C963F57}"/>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2</cp:revision>
  <cp:lastPrinted>2016-02-04T08:37:00Z</cp:lastPrinted>
  <dcterms:created xsi:type="dcterms:W3CDTF">2022-04-28T10:50:00Z</dcterms:created>
  <dcterms:modified xsi:type="dcterms:W3CDTF">2022-04-28T10:50:00Z</dcterms:modified>
</cp:coreProperties>
</file>