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693AFD"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693AFD"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292061" w:rsidRPr="009B1A44">
                                        <w:rPr>
                                          <w:b/>
                                          <w:bCs/>
                                          <w:color w:val="92278F"/>
                                          <w:sz w:val="40"/>
                                          <w:szCs w:val="40"/>
                                          <w:lang w:val="en-GB"/>
                                        </w:rPr>
                                        <w:t>Teacher of Science</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7F7838">
                                    <w:rPr>
                                      <w:b/>
                                      <w:bCs/>
                                      <w:color w:val="808080" w:themeColor="text1" w:themeTint="7F"/>
                                      <w:sz w:val="32"/>
                                      <w:szCs w:val="32"/>
                                      <w:lang w:val="en-GB"/>
                                    </w:rPr>
                                    <w:t xml:space="preserve">April 2023 or sooner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693AFD"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693AFD"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292061" w:rsidRPr="009B1A44">
                                  <w:rPr>
                                    <w:b/>
                                    <w:bCs/>
                                    <w:color w:val="92278F"/>
                                    <w:sz w:val="40"/>
                                    <w:szCs w:val="40"/>
                                    <w:lang w:val="en-GB"/>
                                  </w:rPr>
                                  <w:t>Teacher of Science</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7F7838">
                              <w:rPr>
                                <w:b/>
                                <w:bCs/>
                                <w:color w:val="808080" w:themeColor="text1" w:themeTint="7F"/>
                                <w:sz w:val="32"/>
                                <w:szCs w:val="32"/>
                                <w:lang w:val="en-GB"/>
                              </w:rPr>
                              <w:t xml:space="preserve">April 2023 or sooner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292061" w:rsidP="00303894">
          <w:pPr>
            <w:rPr>
              <w:bCs/>
              <w:color w:val="632E62"/>
              <w:sz w:val="52"/>
              <w:szCs w:val="52"/>
            </w:rPr>
          </w:pPr>
          <w:r w:rsidRPr="009B1A44">
            <w:rPr>
              <w:bCs/>
              <w:color w:val="632E62"/>
              <w:sz w:val="52"/>
              <w:szCs w:val="52"/>
              <w:lang w:val="en-GB"/>
            </w:rPr>
            <w:t>Teacher of Science</w:t>
          </w:r>
        </w:p>
      </w:sdtContent>
    </w:sdt>
    <w:p w:rsidR="00F2681E" w:rsidRPr="00F2681E" w:rsidRDefault="00DC6B8C" w:rsidP="00F2681E">
      <w:pPr>
        <w:spacing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F2681E" w:rsidRPr="00F2681E">
        <w:rPr>
          <w:lang w:val="en-GB"/>
        </w:rPr>
        <w:t xml:space="preserve">We are very pleased to advertise for the position of </w:t>
      </w:r>
      <w:r w:rsidR="00F2681E" w:rsidRPr="00F2681E">
        <w:rPr>
          <w:b/>
          <w:bCs/>
          <w:lang w:val="en-GB"/>
        </w:rPr>
        <w:t>Teacher of Science</w:t>
      </w:r>
      <w:r w:rsidR="00F2681E" w:rsidRPr="00F2681E">
        <w:rPr>
          <w:lang w:val="en-GB"/>
        </w:rPr>
        <w:t xml:space="preserve"> at Bishop Justus Church of England School. The successful applicant will be respectful of the Church of England’s vision for education, whilst encouraging all students and staff to flourish and realise our strong vision that there should be “no outsiders” at Bishop Justus.  The six Christian virtues that all stakeholders abide by: Faith, Love, Hope, Courage, Kindness and Wisdom, will need to underpin the work of the new post holder.</w:t>
      </w:r>
    </w:p>
    <w:p w:rsidR="00D0762F" w:rsidRDefault="00D0762F" w:rsidP="00D0762F">
      <w:pPr>
        <w:spacing w:after="0" w:line="240" w:lineRule="auto"/>
        <w:rPr>
          <w:lang w:val="en-GB"/>
        </w:rPr>
      </w:pPr>
    </w:p>
    <w:p w:rsidR="00D0762F" w:rsidRDefault="00D0762F" w:rsidP="00D0762F">
      <w:pPr>
        <w:spacing w:after="0" w:line="240" w:lineRule="auto"/>
        <w:rPr>
          <w:lang w:val="en-GB"/>
        </w:rPr>
      </w:pPr>
    </w:p>
    <w:p w:rsidR="00D0762F" w:rsidRDefault="00D0762F" w:rsidP="00D0762F">
      <w:pPr>
        <w:rPr>
          <w:lang w:val="en-GB"/>
        </w:rPr>
      </w:pPr>
      <w:r>
        <w:rPr>
          <w:lang w:val="en-GB"/>
        </w:rPr>
        <w:t>Our ideal candidate will:</w:t>
      </w:r>
    </w:p>
    <w:p w:rsidR="00D0762F" w:rsidRDefault="00D0762F" w:rsidP="00D0762F">
      <w:pPr>
        <w:pStyle w:val="ListParagraph"/>
        <w:numPr>
          <w:ilvl w:val="0"/>
          <w:numId w:val="24"/>
        </w:numPr>
        <w:spacing w:before="0"/>
        <w:rPr>
          <w:lang w:val="en-GB"/>
        </w:rPr>
      </w:pPr>
      <w:r>
        <w:rPr>
          <w:lang w:val="en-GB"/>
        </w:rPr>
        <w:t xml:space="preserve">Be an excellent </w:t>
      </w:r>
      <w:r w:rsidRPr="009B1A44">
        <w:rPr>
          <w:lang w:val="en-GB"/>
        </w:rPr>
        <w:t xml:space="preserve">teacher of </w:t>
      </w:r>
      <w:r w:rsidR="00DE342E" w:rsidRPr="009B1A44">
        <w:rPr>
          <w:lang w:val="en-GB"/>
        </w:rPr>
        <w:t>Science</w:t>
      </w:r>
      <w:r w:rsidRPr="009B1A44">
        <w:rPr>
          <w:lang w:val="en-GB"/>
        </w:rPr>
        <w:t>;</w:t>
      </w:r>
    </w:p>
    <w:p w:rsidR="00D266E1" w:rsidRDefault="00D266E1" w:rsidP="00D0762F">
      <w:pPr>
        <w:pStyle w:val="ListParagraph"/>
        <w:numPr>
          <w:ilvl w:val="0"/>
          <w:numId w:val="24"/>
        </w:numPr>
        <w:spacing w:before="0"/>
        <w:rPr>
          <w:lang w:val="en-GB"/>
        </w:rPr>
      </w:pPr>
      <w:r>
        <w:rPr>
          <w:lang w:val="en-GB"/>
        </w:rPr>
        <w:t>Ability to teach KS5 Physics desirable</w:t>
      </w:r>
      <w:r w:rsidR="00560682">
        <w:rPr>
          <w:lang w:val="en-GB"/>
        </w:rPr>
        <w:t>;</w:t>
      </w:r>
    </w:p>
    <w:p w:rsidR="00D0762F" w:rsidRDefault="00D0762F" w:rsidP="00D0762F">
      <w:pPr>
        <w:pStyle w:val="ListParagraph"/>
        <w:numPr>
          <w:ilvl w:val="0"/>
          <w:numId w:val="24"/>
        </w:numPr>
        <w:spacing w:before="0"/>
        <w:rPr>
          <w:lang w:val="en-GB"/>
        </w:rPr>
      </w:pPr>
      <w:r>
        <w:rPr>
          <w:lang w:val="en-GB"/>
        </w:rPr>
        <w:t>Have a love of the subject and desire and ability to convey this to students;</w:t>
      </w:r>
    </w:p>
    <w:p w:rsidR="00D0762F" w:rsidRDefault="00D0762F" w:rsidP="00D0762F">
      <w:pPr>
        <w:pStyle w:val="ListParagraph"/>
        <w:numPr>
          <w:ilvl w:val="0"/>
          <w:numId w:val="24"/>
        </w:numPr>
        <w:spacing w:before="0"/>
        <w:rPr>
          <w:lang w:val="en-GB"/>
        </w:rPr>
      </w:pPr>
      <w:r>
        <w:rPr>
          <w:lang w:val="en-GB"/>
        </w:rPr>
        <w:t>Be enthusiastic, energetic and open to innovation;</w:t>
      </w:r>
    </w:p>
    <w:p w:rsidR="00D0762F" w:rsidRDefault="00D0762F" w:rsidP="00D0762F">
      <w:pPr>
        <w:pStyle w:val="ListParagraph"/>
        <w:numPr>
          <w:ilvl w:val="0"/>
          <w:numId w:val="24"/>
        </w:numPr>
        <w:spacing w:before="0"/>
        <w:rPr>
          <w:lang w:val="en-GB"/>
        </w:rPr>
      </w:pPr>
      <w:r>
        <w:rPr>
          <w:lang w:val="en-GB"/>
        </w:rPr>
        <w:t>Possess effective communication skills and be emotionally intelligent;</w:t>
      </w:r>
    </w:p>
    <w:p w:rsidR="00D0762F" w:rsidRDefault="00D0762F" w:rsidP="00D0762F">
      <w:pPr>
        <w:pStyle w:val="ListParagraph"/>
        <w:numPr>
          <w:ilvl w:val="0"/>
          <w:numId w:val="24"/>
        </w:numPr>
        <w:spacing w:before="0"/>
        <w:rPr>
          <w:lang w:val="en-GB"/>
        </w:rPr>
      </w:pPr>
      <w:r>
        <w:rPr>
          <w:lang w:val="en-GB"/>
        </w:rPr>
        <w:t>Possess effective ICT skills and be open to new uses of technology in the workplace;</w:t>
      </w:r>
    </w:p>
    <w:p w:rsidR="00D0762F" w:rsidRDefault="00D0762F" w:rsidP="00D0762F">
      <w:pPr>
        <w:pStyle w:val="ListParagraph"/>
        <w:numPr>
          <w:ilvl w:val="0"/>
          <w:numId w:val="24"/>
        </w:numPr>
        <w:spacing w:before="0"/>
        <w:rPr>
          <w:lang w:val="en-GB"/>
        </w:rPr>
      </w:pPr>
      <w:r>
        <w:rPr>
          <w:lang w:val="en-GB"/>
        </w:rPr>
        <w:t>Be committed to extra-curricular activities including lunch time activities;</w:t>
      </w:r>
    </w:p>
    <w:p w:rsidR="00D0762F" w:rsidRDefault="00D0762F" w:rsidP="00D0762F">
      <w:pPr>
        <w:pStyle w:val="ListParagraph"/>
        <w:numPr>
          <w:ilvl w:val="0"/>
          <w:numId w:val="24"/>
        </w:numPr>
        <w:spacing w:before="0"/>
        <w:rPr>
          <w:lang w:val="en-GB"/>
        </w:rPr>
      </w:pPr>
      <w:r>
        <w:rPr>
          <w:lang w:val="en-GB"/>
        </w:rPr>
        <w:t>Be committed to continuing professional learning;</w:t>
      </w:r>
    </w:p>
    <w:p w:rsidR="00D0762F" w:rsidRDefault="00D0762F" w:rsidP="00D0762F">
      <w:pPr>
        <w:pStyle w:val="ListParagraph"/>
        <w:numPr>
          <w:ilvl w:val="0"/>
          <w:numId w:val="24"/>
        </w:numPr>
        <w:spacing w:before="0"/>
        <w:rPr>
          <w:lang w:val="en-GB"/>
        </w:rPr>
      </w:pPr>
      <w:r>
        <w:rPr>
          <w:lang w:val="en-GB"/>
        </w:rPr>
        <w:t>Have integrity, optimism and a good sense of humour;</w:t>
      </w:r>
    </w:p>
    <w:p w:rsidR="00D0762F" w:rsidRDefault="00D0762F" w:rsidP="00D0762F">
      <w:pPr>
        <w:pStyle w:val="ListParagraph"/>
        <w:numPr>
          <w:ilvl w:val="0"/>
          <w:numId w:val="24"/>
        </w:numPr>
        <w:spacing w:before="0"/>
        <w:rPr>
          <w:lang w:val="en-GB"/>
        </w:rPr>
      </w:pPr>
      <w:r>
        <w:rPr>
          <w:lang w:val="en-GB"/>
        </w:rPr>
        <w:t>Hold a good honours degree along with qualified teacher status.</w:t>
      </w:r>
    </w:p>
    <w:p w:rsidR="00D0762F" w:rsidRDefault="00D0762F" w:rsidP="00D0762F">
      <w:pPr>
        <w:rPr>
          <w:lang w:val="en-GB"/>
        </w:rPr>
      </w:pPr>
      <w:r>
        <w:rPr>
          <w:lang w:val="en-GB"/>
        </w:rPr>
        <w:t>In return, we offer:</w:t>
      </w:r>
    </w:p>
    <w:p w:rsidR="00D0762F" w:rsidRDefault="00D0762F" w:rsidP="00D0762F">
      <w:pPr>
        <w:pStyle w:val="ListParagraph"/>
        <w:numPr>
          <w:ilvl w:val="0"/>
          <w:numId w:val="1"/>
        </w:numPr>
        <w:spacing w:before="0"/>
        <w:rPr>
          <w:lang w:val="en-GB"/>
        </w:rPr>
      </w:pPr>
      <w:r>
        <w:rPr>
          <w:lang w:val="en-GB"/>
        </w:rPr>
        <w:t>A happy community committed to the professional development of all colleagues;</w:t>
      </w:r>
    </w:p>
    <w:p w:rsidR="00D0762F" w:rsidRDefault="00D0762F" w:rsidP="00D0762F">
      <w:pPr>
        <w:pStyle w:val="ListParagraph"/>
        <w:numPr>
          <w:ilvl w:val="0"/>
          <w:numId w:val="1"/>
        </w:numPr>
        <w:spacing w:before="0"/>
        <w:rPr>
          <w:lang w:val="en-GB"/>
        </w:rPr>
      </w:pPr>
      <w:r>
        <w:rPr>
          <w:lang w:val="en-GB"/>
        </w:rPr>
        <w:t xml:space="preserve">A distinctive local context ensuring we place inclusivity at the heart of all we do; </w:t>
      </w:r>
    </w:p>
    <w:p w:rsidR="00D0762F" w:rsidRDefault="00D0762F" w:rsidP="00D0762F">
      <w:pPr>
        <w:pStyle w:val="ListParagraph"/>
        <w:numPr>
          <w:ilvl w:val="0"/>
          <w:numId w:val="1"/>
        </w:numPr>
        <w:spacing w:before="0"/>
        <w:rPr>
          <w:lang w:val="en-GB"/>
        </w:rPr>
      </w:pPr>
      <w:r>
        <w:rPr>
          <w:lang w:val="en-GB"/>
        </w:rPr>
        <w:t>A skilled and experienced team of teachers and other professionals;</w:t>
      </w:r>
    </w:p>
    <w:p w:rsidR="00D0762F" w:rsidRDefault="00D0762F" w:rsidP="00D0762F">
      <w:pPr>
        <w:pStyle w:val="ListParagraph"/>
        <w:numPr>
          <w:ilvl w:val="0"/>
          <w:numId w:val="1"/>
        </w:numPr>
        <w:spacing w:before="0"/>
        <w:rPr>
          <w:lang w:val="en-GB"/>
        </w:rPr>
      </w:pPr>
      <w:r>
        <w:rPr>
          <w:lang w:val="en-GB"/>
        </w:rPr>
        <w:t>A motivated leadership team leading rapid improvement to the students’ life chances;</w:t>
      </w:r>
    </w:p>
    <w:p w:rsidR="00D0762F" w:rsidRDefault="00D0762F" w:rsidP="00D0762F">
      <w:pPr>
        <w:pStyle w:val="ListParagraph"/>
        <w:numPr>
          <w:ilvl w:val="0"/>
          <w:numId w:val="1"/>
        </w:numPr>
        <w:spacing w:before="0"/>
        <w:rPr>
          <w:lang w:val="en-GB"/>
        </w:rPr>
      </w:pPr>
      <w:r>
        <w:rPr>
          <w:lang w:val="en-GB"/>
        </w:rPr>
        <w:t>A school in which the students are enthusiastic, engaging and thoughtful.</w:t>
      </w:r>
    </w:p>
    <w:p w:rsidR="00D0762F" w:rsidRDefault="00D0762F" w:rsidP="00D0762F">
      <w:pPr>
        <w:rPr>
          <w:lang w:val="en-GB"/>
        </w:rPr>
      </w:pPr>
      <w:r>
        <w:rPr>
          <w:lang w:val="en-GB"/>
        </w:rPr>
        <w:t>We would be pleased to welcome you for an informal visit prior to application.</w:t>
      </w:r>
    </w:p>
    <w:p w:rsidR="00D0762F" w:rsidRDefault="00D0762F" w:rsidP="00D0762F">
      <w:pPr>
        <w:rPr>
          <w:lang w:val="en-GB"/>
        </w:rPr>
      </w:pPr>
      <w:r>
        <w:rPr>
          <w:lang w:val="en-GB"/>
        </w:rPr>
        <w:t>We are committed to safeguarding the young people in our care and we expect all our staff to share this commitment.  The successful applicant will be required to undergo an enhanced DBS check.</w:t>
      </w:r>
    </w:p>
    <w:p w:rsidR="00D0762F" w:rsidRDefault="00D0762F" w:rsidP="00D0762F">
      <w:pPr>
        <w:rPr>
          <w:lang w:val="en-GB"/>
        </w:rPr>
      </w:pPr>
      <w:r>
        <w:rPr>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9B1A44">
        <w:rPr>
          <w:sz w:val="22"/>
          <w:szCs w:val="22"/>
          <w:lang w:val="en-GB"/>
        </w:rPr>
        <w:t>Closing date for applications:</w:t>
      </w:r>
      <w:r w:rsidRPr="004C0843">
        <w:rPr>
          <w:sz w:val="22"/>
          <w:szCs w:val="22"/>
          <w:lang w:val="en-GB"/>
        </w:rPr>
        <w:tab/>
      </w:r>
      <w:r w:rsidR="00693AFD">
        <w:rPr>
          <w:sz w:val="22"/>
          <w:szCs w:val="22"/>
          <w:lang w:val="en-GB"/>
        </w:rPr>
        <w:t>11</w:t>
      </w:r>
      <w:r w:rsidR="00693AFD" w:rsidRPr="00693AFD">
        <w:rPr>
          <w:sz w:val="22"/>
          <w:szCs w:val="22"/>
          <w:vertAlign w:val="superscript"/>
          <w:lang w:val="en-GB"/>
        </w:rPr>
        <w:t>th</w:t>
      </w:r>
      <w:r w:rsidR="00693AFD">
        <w:rPr>
          <w:sz w:val="22"/>
          <w:szCs w:val="22"/>
          <w:lang w:val="en-GB"/>
        </w:rPr>
        <w:t xml:space="preserve"> December 2022</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9B1A44">
        <w:rPr>
          <w:sz w:val="22"/>
          <w:szCs w:val="22"/>
          <w:lang w:val="en-GB"/>
        </w:rPr>
        <w:t xml:space="preserve">Week </w:t>
      </w:r>
      <w:r w:rsidR="00C55F13">
        <w:rPr>
          <w:sz w:val="22"/>
          <w:szCs w:val="22"/>
          <w:lang w:val="en-GB"/>
        </w:rPr>
        <w:t>commencing</w:t>
      </w:r>
      <w:r w:rsidR="008A5509">
        <w:rPr>
          <w:sz w:val="22"/>
          <w:szCs w:val="22"/>
          <w:lang w:val="en-GB"/>
        </w:rPr>
        <w:t xml:space="preserve"> </w:t>
      </w:r>
      <w:r w:rsidR="007F7838">
        <w:rPr>
          <w:sz w:val="22"/>
          <w:szCs w:val="22"/>
          <w:lang w:val="en-GB"/>
        </w:rPr>
        <w:t>12</w:t>
      </w:r>
      <w:r w:rsidR="007F7838" w:rsidRPr="007F7838">
        <w:rPr>
          <w:sz w:val="22"/>
          <w:szCs w:val="22"/>
          <w:vertAlign w:val="superscript"/>
          <w:lang w:val="en-GB"/>
        </w:rPr>
        <w:t>th</w:t>
      </w:r>
      <w:r w:rsidR="007F7838">
        <w:rPr>
          <w:sz w:val="22"/>
          <w:szCs w:val="22"/>
          <w:lang w:val="en-GB"/>
        </w:rPr>
        <w:t xml:space="preserve"> December 2022 </w:t>
      </w:r>
      <w:bookmarkStart w:id="0" w:name="_GoBack"/>
      <w:bookmarkEnd w:id="0"/>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7F7838">
        <w:rPr>
          <w:sz w:val="22"/>
          <w:szCs w:val="22"/>
          <w:lang w:val="en-GB"/>
        </w:rPr>
        <w:t xml:space="preserve">April 2023 or sooner </w:t>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93203F" w:rsidRPr="0093203F">
        <w:rPr>
          <w:b/>
          <w:color w:val="222222"/>
          <w:sz w:val="22"/>
          <w:szCs w:val="22"/>
          <w:u w:val="single"/>
          <w:lang w:val="en"/>
        </w:rPr>
        <w:t>recruitment</w:t>
      </w:r>
      <w:r w:rsidRPr="0093203F">
        <w:rPr>
          <w:b/>
          <w:color w:val="222222"/>
          <w:sz w:val="22"/>
          <w:szCs w:val="22"/>
          <w:u w:val="single"/>
          <w:lang w:val="en"/>
        </w:rPr>
        <w: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w:t>
      </w:r>
      <w:r w:rsidRPr="00D0762F">
        <w:rPr>
          <w:b/>
          <w:sz w:val="22"/>
          <w:szCs w:val="22"/>
          <w:lang w:val="en-GB"/>
        </w:rPr>
        <w:lastRenderedPageBreak/>
        <w:t xml:space="preserve">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9B1A44" w:rsidRDefault="002A00BD"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Job Title</w:t>
      </w:r>
      <w:r w:rsidR="00917021" w:rsidRPr="009B1A44">
        <w:rPr>
          <w:rFonts w:cstheme="minorHAnsi"/>
          <w:b/>
          <w:sz w:val="22"/>
          <w:szCs w:val="22"/>
          <w:lang w:val="en-GB"/>
        </w:rPr>
        <w:t xml:space="preserve">: </w:t>
      </w:r>
      <w:r w:rsidR="009B1A44" w:rsidRPr="009B1A44">
        <w:rPr>
          <w:rFonts w:cstheme="minorHAnsi"/>
          <w:b/>
          <w:sz w:val="22"/>
          <w:szCs w:val="22"/>
          <w:lang w:val="en-GB"/>
        </w:rPr>
        <w:t xml:space="preserve">Teacher of Science </w:t>
      </w:r>
      <w:r w:rsidR="00917021" w:rsidRPr="009B1A44">
        <w:rPr>
          <w:rFonts w:cstheme="minorHAnsi"/>
          <w:b/>
          <w:sz w:val="22"/>
          <w:szCs w:val="22"/>
          <w:lang w:val="en-GB"/>
        </w:rPr>
        <w:tab/>
      </w:r>
      <w:r w:rsidR="000A7570" w:rsidRPr="009B1A44">
        <w:rPr>
          <w:rFonts w:cstheme="minorHAnsi"/>
          <w:b/>
          <w:sz w:val="22"/>
          <w:szCs w:val="22"/>
          <w:lang w:val="en-GB"/>
        </w:rPr>
        <w:t xml:space="preserve"> </w:t>
      </w:r>
    </w:p>
    <w:p w:rsidR="00DA08E6" w:rsidRPr="009B1A44" w:rsidRDefault="0016767A"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Grade</w:t>
      </w:r>
      <w:r w:rsidR="00917021" w:rsidRPr="009B1A44">
        <w:rPr>
          <w:rFonts w:cstheme="minorHAnsi"/>
          <w:b/>
          <w:sz w:val="22"/>
          <w:szCs w:val="22"/>
          <w:lang w:val="en-GB"/>
        </w:rPr>
        <w:t>:</w:t>
      </w:r>
      <w:r w:rsidR="009B1A44" w:rsidRPr="009B1A44">
        <w:rPr>
          <w:rFonts w:cstheme="minorHAnsi"/>
          <w:b/>
          <w:sz w:val="22"/>
          <w:szCs w:val="22"/>
          <w:lang w:val="en-GB"/>
        </w:rPr>
        <w:t xml:space="preserve"> MPS/UPS</w:t>
      </w:r>
      <w:r w:rsidR="00917021" w:rsidRPr="009B1A44">
        <w:rPr>
          <w:rFonts w:cstheme="minorHAnsi"/>
          <w:b/>
          <w:sz w:val="22"/>
          <w:szCs w:val="22"/>
          <w:lang w:val="en-GB"/>
        </w:rPr>
        <w:tab/>
      </w:r>
      <w:r w:rsidR="002E0E86" w:rsidRPr="009B1A44">
        <w:rPr>
          <w:rFonts w:cstheme="minorHAnsi"/>
          <w:b/>
          <w:sz w:val="22"/>
          <w:szCs w:val="22"/>
          <w:lang w:val="en-GB"/>
        </w:rPr>
        <w:t xml:space="preserve"> </w:t>
      </w:r>
    </w:p>
    <w:p w:rsidR="0016767A" w:rsidRPr="009B1A44" w:rsidRDefault="00F108FE"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Hours:</w:t>
      </w:r>
      <w:r w:rsidR="009B1A44" w:rsidRPr="009B1A44">
        <w:rPr>
          <w:rFonts w:cstheme="minorHAnsi"/>
          <w:b/>
          <w:sz w:val="22"/>
          <w:szCs w:val="22"/>
          <w:lang w:val="en-GB"/>
        </w:rPr>
        <w:t xml:space="preserve"> Full Time </w:t>
      </w:r>
      <w:r w:rsidRPr="009B1A44">
        <w:rPr>
          <w:rFonts w:cstheme="minorHAnsi"/>
          <w:b/>
          <w:sz w:val="22"/>
          <w:szCs w:val="22"/>
          <w:lang w:val="en-GB"/>
        </w:rPr>
        <w:tab/>
      </w:r>
    </w:p>
    <w:p w:rsidR="00917021" w:rsidRPr="009B1A44" w:rsidRDefault="00917021"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 xml:space="preserve">Accountable to: </w:t>
      </w:r>
      <w:r w:rsidR="009B1A44" w:rsidRPr="009B1A44">
        <w:rPr>
          <w:rFonts w:cstheme="minorHAnsi"/>
          <w:b/>
          <w:sz w:val="22"/>
          <w:szCs w:val="22"/>
          <w:lang w:val="en-GB"/>
        </w:rPr>
        <w:t xml:space="preserve">Subject Leader </w:t>
      </w:r>
      <w:r w:rsidRPr="009B1A44">
        <w:rPr>
          <w:rFonts w:cstheme="minorHAnsi"/>
          <w:b/>
          <w:sz w:val="22"/>
          <w:szCs w:val="22"/>
          <w:lang w:val="en-GB"/>
        </w:rPr>
        <w:tab/>
      </w:r>
      <w:r w:rsidR="00DA08E6" w:rsidRPr="009B1A44">
        <w:rPr>
          <w:rFonts w:cstheme="minorHAnsi"/>
          <w:b/>
          <w:sz w:val="22"/>
          <w:szCs w:val="22"/>
          <w:lang w:val="en-GB"/>
        </w:rPr>
        <w:t xml:space="preserve"> </w:t>
      </w:r>
    </w:p>
    <w:p w:rsidR="00F108FE" w:rsidRPr="009B1A44" w:rsidRDefault="00F108FE" w:rsidP="009B1A44">
      <w:pPr>
        <w:spacing w:before="0" w:after="0" w:line="240" w:lineRule="auto"/>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jc w:val="both"/>
        <w:rPr>
          <w:rFonts w:cstheme="minorHAnsi"/>
          <w:color w:val="auto"/>
        </w:rPr>
      </w:pPr>
      <w:r w:rsidRPr="009B1A44">
        <w:rPr>
          <w:rFonts w:cstheme="minorHAnsi"/>
          <w:color w:val="auto"/>
        </w:rPr>
        <w:t xml:space="preserve">The Role </w:t>
      </w:r>
    </w:p>
    <w:p w:rsidR="00D0762F" w:rsidRPr="009B1A44" w:rsidRDefault="00D0762F" w:rsidP="009B1A44">
      <w:pPr>
        <w:pStyle w:val="Default"/>
        <w:jc w:val="both"/>
        <w:rPr>
          <w:rFonts w:asciiTheme="minorHAnsi" w:hAnsiTheme="minorHAnsi" w:cstheme="minorHAnsi"/>
          <w:sz w:val="22"/>
          <w:szCs w:val="22"/>
        </w:rPr>
      </w:pPr>
      <w:r w:rsidRPr="009B1A44">
        <w:rPr>
          <w:rFonts w:asciiTheme="minorHAnsi" w:hAnsiTheme="minorHAnsi" w:cstheme="minorHAnsi"/>
          <w:sz w:val="22"/>
          <w:szCs w:val="22"/>
        </w:rPr>
        <w:t xml:space="preserve">To provide outstanding teaching and learning of </w:t>
      </w:r>
      <w:r w:rsidR="009B1A44" w:rsidRPr="009B1A44">
        <w:rPr>
          <w:rFonts w:asciiTheme="minorHAnsi" w:hAnsiTheme="minorHAnsi" w:cstheme="minorHAnsi"/>
          <w:sz w:val="22"/>
          <w:szCs w:val="22"/>
        </w:rPr>
        <w:t>Science</w:t>
      </w:r>
      <w:r w:rsidRPr="009B1A44">
        <w:rPr>
          <w:rFonts w:asciiTheme="minorHAnsi" w:hAnsiTheme="minorHAnsi" w:cstheme="minorHAnsi"/>
          <w:sz w:val="22"/>
          <w:szCs w:val="22"/>
        </w:rPr>
        <w:t xml:space="preserve"> to secure high attainment of students.  To collaborate effectively with colleagues to design and deliver an engaging curriculum. </w:t>
      </w:r>
    </w:p>
    <w:p w:rsidR="00D0762F" w:rsidRPr="009B1A44" w:rsidRDefault="00D0762F" w:rsidP="009B1A44">
      <w:pPr>
        <w:pStyle w:val="Default"/>
        <w:jc w:val="both"/>
        <w:rPr>
          <w:rFonts w:asciiTheme="minorHAnsi" w:hAnsiTheme="minorHAnsi"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Curriculum</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Plan and prepare lessons and resource materials that lead to an appropriately differentiated curriculum to meet the needs of all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Ensure that department POS is followed and that work is planned well in advance of delivery.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Ensure that the progress and achievements of each student is monitored and recorded. Overseeing details of individual and group assessments with reports, references being provided as necessary to agreed deadlines.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Take account of students’ prior levels of attainment and use them to set future targets.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Set and monitor homework assignments regularly in accordance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Monitor and assess student achievement in accord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 xml:space="preserve">Ensure that students are entered for appropriate examinations consistent with their achievements to date and their potential.  </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Prepare constructive and developmental reports for parents, attending relevant parents’ evenings and meeting parents at other times necessary for ensuring maximum student achievement.</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Maintain data files (e.g. mark books and registers) to a high standard making them available for regular review by curriculum/subject leaders.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Differentiate work to meet individual needs and to promote equal opportunities.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appropriate and challenging work for all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Identify and work appropriately with ‘special educational needs’ students and ‘gifted and talented’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Communicate effectively with form tutors, Year Coordinators, parents, department heads and senior staff as appropriate, in order to maximize the opportunities for effective learning to take place.</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work when required for absent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Establish a purposeful working atmosphere during all learning activities.</w:t>
      </w:r>
    </w:p>
    <w:p w:rsidR="00D0762F" w:rsidRPr="009B1A44" w:rsidRDefault="00D0762F" w:rsidP="009B1A44">
      <w:pPr>
        <w:spacing w:after="0" w:line="240" w:lineRule="auto"/>
        <w:ind w:left="567"/>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Students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the safety and welfare of the students is accorded top priority in the planning and delivery of each lesson.</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any sanctions imposed are in accordance with school policy.</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lastRenderedPageBreak/>
        <w:t>Ensure that each lesson begins and ends punctually and that students are properly supervised at all times.</w:t>
      </w:r>
    </w:p>
    <w:p w:rsidR="00D0762F" w:rsidRPr="009B1A44" w:rsidRDefault="00D0762F" w:rsidP="009B1A44">
      <w:pPr>
        <w:numPr>
          <w:ilvl w:val="0"/>
          <w:numId w:val="29"/>
        </w:numPr>
        <w:tabs>
          <w:tab w:val="left" w:pos="426"/>
          <w:tab w:val="left" w:pos="993"/>
        </w:tabs>
        <w:spacing w:before="0" w:after="0" w:line="240" w:lineRule="auto"/>
        <w:ind w:left="426" w:hanging="426"/>
        <w:jc w:val="both"/>
        <w:rPr>
          <w:rFonts w:cstheme="minorHAnsi"/>
          <w:sz w:val="22"/>
          <w:szCs w:val="22"/>
        </w:rPr>
      </w:pPr>
      <w:r w:rsidRPr="009B1A44">
        <w:rPr>
          <w:rFonts w:cstheme="minorHAnsi"/>
          <w:sz w:val="22"/>
          <w:szCs w:val="22"/>
        </w:rPr>
        <w:t>Maintain good discipline by following the school’s pupil disciplinary policies and procedures.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t>Monitor any concerns with student achievement and take the appropriate action.</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Staff </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Work in line with whole staff and departmental polices.</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Support NQT work in the department or year team as appropriate.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Welcome, support and encourage new members of the department/year team.</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Share new ideas and suggestions, reflect on good practice and be involved in lesson/task observation to improve professional practice.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Produce evaluation reports of all inset attended.</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Participate in departmental reviews, work with external consultants to develop departmental practice.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Resources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Create and maintain a classroom that is a pleasant, tidy and well organised working environment.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Promote the use of display of students work and use display as a means of encouraging students, celebrating success and raising levels of achievement.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books, equipment and other resources are properly cared for and that their use is effectively controlled and efficiently organised.</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Take care of equipment and furniture with any damage or defects to fabric or equipment are reported to the Site Superintendent </w:t>
      </w:r>
      <w:proofErr w:type="spellStart"/>
      <w:r w:rsidRPr="009B1A44">
        <w:rPr>
          <w:rFonts w:cstheme="minorHAnsi"/>
          <w:sz w:val="22"/>
          <w:szCs w:val="22"/>
        </w:rPr>
        <w:t>or</w:t>
      </w:r>
      <w:proofErr w:type="spellEnd"/>
      <w:r w:rsidRPr="009B1A44">
        <w:rPr>
          <w:rFonts w:cstheme="minorHAnsi"/>
          <w:sz w:val="22"/>
          <w:szCs w:val="22"/>
        </w:rPr>
        <w:t xml:space="preserve"> Curriculum/Subject Leader as appropriate.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Other Duties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Attend staff meetings, scheduled inset activities and workshops as published.</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Work in support of whole school, departmental and year group development plans.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Support whole school activities that benefits the whole community (e.g. concerts, open evenings, sports events etc.)</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Take time to read notices, keep to deadlines and carry out duties to the best of your ability.</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Role of the Tutor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Monitor absences, lateness and uniform and maintain accurate details of attendance in accordance with school policy.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Monitor student planners on a regular basis.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Ensure that tutorial </w:t>
      </w:r>
      <w:proofErr w:type="spellStart"/>
      <w:r w:rsidRPr="009B1A44">
        <w:rPr>
          <w:rFonts w:cstheme="minorHAnsi"/>
          <w:sz w:val="22"/>
          <w:szCs w:val="22"/>
        </w:rPr>
        <w:t>programmes</w:t>
      </w:r>
      <w:proofErr w:type="spellEnd"/>
      <w:r w:rsidRPr="009B1A44">
        <w:rPr>
          <w:rFonts w:cstheme="minorHAnsi"/>
          <w:sz w:val="22"/>
          <w:szCs w:val="22"/>
        </w:rPr>
        <w:t xml:space="preserve"> are planned, recorded and are in accordance with the </w:t>
      </w:r>
      <w:proofErr w:type="spellStart"/>
      <w:r w:rsidRPr="009B1A44">
        <w:rPr>
          <w:rFonts w:cstheme="minorHAnsi"/>
          <w:sz w:val="22"/>
          <w:szCs w:val="22"/>
        </w:rPr>
        <w:t>programme</w:t>
      </w:r>
      <w:proofErr w:type="spellEnd"/>
      <w:r w:rsidRPr="009B1A44">
        <w:rPr>
          <w:rFonts w:cstheme="minorHAnsi"/>
          <w:sz w:val="22"/>
          <w:szCs w:val="22"/>
        </w:rPr>
        <w:t xml:space="preserve"> of study provided by the Learning Director.</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Complete individual reports for parents and maintain regular contact.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Promote students' achievements using praise and rewards effectively in line with school policy.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Maintain effective communication with students and their parents, and with subject teachers, Learning Directors, Assistant Head, and senior staff as necessary.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Assist Learning Directors and Assistant Head in the organization of year activities and events.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students new to the school are properly inducted.</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lastRenderedPageBreak/>
        <w:t>Appraisal and Professional Development</w:t>
      </w:r>
    </w:p>
    <w:p w:rsidR="00D0762F" w:rsidRPr="009B1A44" w:rsidRDefault="00D0762F" w:rsidP="009B1A44">
      <w:pPr>
        <w:spacing w:after="0" w:line="240" w:lineRule="auto"/>
        <w:jc w:val="both"/>
        <w:rPr>
          <w:rFonts w:cstheme="minorHAnsi"/>
          <w:sz w:val="22"/>
          <w:szCs w:val="22"/>
        </w:rPr>
      </w:pPr>
      <w:r w:rsidRPr="009B1A44">
        <w:rPr>
          <w:rFonts w:cstheme="minorHAnsi"/>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tabs>
          <w:tab w:val="left" w:pos="426"/>
        </w:tabs>
        <w:spacing w:after="0" w:line="240" w:lineRule="auto"/>
        <w:ind w:left="426" w:hanging="426"/>
        <w:rPr>
          <w:rFonts w:cs="Tahoma"/>
          <w:b/>
          <w:i/>
          <w:sz w:val="22"/>
          <w:szCs w:val="22"/>
        </w:rPr>
      </w:pPr>
      <w:r w:rsidRPr="00D0762F">
        <w:rPr>
          <w:rFonts w:cs="Tahoma"/>
          <w:b/>
          <w:i/>
          <w:sz w:val="22"/>
          <w:szCs w:val="22"/>
        </w:rPr>
        <w:t>At Bishop Justus School staff are expected to work in line with the school’s Ethos.</w:t>
      </w:r>
    </w:p>
    <w:p w:rsidR="00D0762F" w:rsidRPr="00D0762F" w:rsidRDefault="00D0762F" w:rsidP="00D0762F">
      <w:pPr>
        <w:spacing w:after="0" w:line="240" w:lineRule="auto"/>
        <w:rPr>
          <w:rFonts w:cs="Tahoma"/>
          <w:sz w:val="22"/>
          <w:szCs w:val="22"/>
          <w:lang w:val="x-none"/>
        </w:rPr>
      </w:pPr>
      <w:r w:rsidRPr="00D0762F">
        <w:rPr>
          <w:rFonts w:cs="Tahoma"/>
          <w:sz w:val="22"/>
          <w:szCs w:val="22"/>
          <w:lang w:val="x-none"/>
        </w:rPr>
        <w:t>Responsibilities are likely to change over time and you will be expected to perform duties of a similar nature such as the Headteacher may reasonably require.</w:t>
      </w:r>
    </w:p>
    <w:p w:rsidR="00401281" w:rsidRDefault="00401281">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NQTs; NQTs +1 (</w:t>
      </w:r>
      <w:proofErr w:type="spellStart"/>
      <w:r w:rsidRPr="00D0762F">
        <w:rPr>
          <w:sz w:val="22"/>
          <w:szCs w:val="22"/>
        </w:rPr>
        <w:t>NQTPlus</w:t>
      </w:r>
      <w:proofErr w:type="spellEnd"/>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693AFD"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203F71"/>
    <w:rsid w:val="0021248A"/>
    <w:rsid w:val="00220C4B"/>
    <w:rsid w:val="00223D7B"/>
    <w:rsid w:val="00233B83"/>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B90"/>
    <w:rsid w:val="004969F9"/>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60682"/>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93AFD"/>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7F7838"/>
    <w:rsid w:val="00800664"/>
    <w:rsid w:val="00803124"/>
    <w:rsid w:val="008144EE"/>
    <w:rsid w:val="008255AF"/>
    <w:rsid w:val="008378CD"/>
    <w:rsid w:val="0084253C"/>
    <w:rsid w:val="00843127"/>
    <w:rsid w:val="00862D56"/>
    <w:rsid w:val="0086509B"/>
    <w:rsid w:val="0086581A"/>
    <w:rsid w:val="00867D50"/>
    <w:rsid w:val="00874A75"/>
    <w:rsid w:val="008802AB"/>
    <w:rsid w:val="00887CC7"/>
    <w:rsid w:val="008A5509"/>
    <w:rsid w:val="008A5D92"/>
    <w:rsid w:val="008A5FCD"/>
    <w:rsid w:val="008B29D9"/>
    <w:rsid w:val="008B6870"/>
    <w:rsid w:val="008C0F6F"/>
    <w:rsid w:val="008C4160"/>
    <w:rsid w:val="008C69FE"/>
    <w:rsid w:val="008D202F"/>
    <w:rsid w:val="008E0784"/>
    <w:rsid w:val="008E09B0"/>
    <w:rsid w:val="008E5E6D"/>
    <w:rsid w:val="008F4426"/>
    <w:rsid w:val="008F4874"/>
    <w:rsid w:val="0091452C"/>
    <w:rsid w:val="00917021"/>
    <w:rsid w:val="00931ECF"/>
    <w:rsid w:val="0093203F"/>
    <w:rsid w:val="00935B2D"/>
    <w:rsid w:val="00937166"/>
    <w:rsid w:val="009373E4"/>
    <w:rsid w:val="00937C53"/>
    <w:rsid w:val="009440E4"/>
    <w:rsid w:val="00954A87"/>
    <w:rsid w:val="0095544E"/>
    <w:rsid w:val="00962BFD"/>
    <w:rsid w:val="00971AA6"/>
    <w:rsid w:val="0099142E"/>
    <w:rsid w:val="00996C48"/>
    <w:rsid w:val="009A2D85"/>
    <w:rsid w:val="009B1304"/>
    <w:rsid w:val="009B1A4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60D4"/>
    <w:rsid w:val="00C35A3A"/>
    <w:rsid w:val="00C414C6"/>
    <w:rsid w:val="00C44301"/>
    <w:rsid w:val="00C4440C"/>
    <w:rsid w:val="00C474AD"/>
    <w:rsid w:val="00C55F13"/>
    <w:rsid w:val="00C565FC"/>
    <w:rsid w:val="00C6402F"/>
    <w:rsid w:val="00C6561C"/>
    <w:rsid w:val="00C66A54"/>
    <w:rsid w:val="00C71F24"/>
    <w:rsid w:val="00C727C5"/>
    <w:rsid w:val="00C73E83"/>
    <w:rsid w:val="00C85D8D"/>
    <w:rsid w:val="00C872ED"/>
    <w:rsid w:val="00C90612"/>
    <w:rsid w:val="00C95033"/>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266E1"/>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C073B"/>
    <w:rsid w:val="00DC6B8C"/>
    <w:rsid w:val="00DC7893"/>
    <w:rsid w:val="00DD6694"/>
    <w:rsid w:val="00DE2624"/>
    <w:rsid w:val="00DE342E"/>
    <w:rsid w:val="00DE60A1"/>
    <w:rsid w:val="00DE796E"/>
    <w:rsid w:val="00DF0A17"/>
    <w:rsid w:val="00DF2FC0"/>
    <w:rsid w:val="00DF492D"/>
    <w:rsid w:val="00DF52DF"/>
    <w:rsid w:val="00DF7D08"/>
    <w:rsid w:val="00E004B9"/>
    <w:rsid w:val="00E00933"/>
    <w:rsid w:val="00E02FF2"/>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81E"/>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6C47A42"/>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8E7BD3-08DC-4C74-A42F-CB4CDB05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2160</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Science</dc:subject>
  <dc:creator>For September 2019</dc:creator>
  <cp:lastModifiedBy>Kassy O'Keefe</cp:lastModifiedBy>
  <cp:revision>13</cp:revision>
  <cp:lastPrinted>2018-03-16T21:09:00Z</cp:lastPrinted>
  <dcterms:created xsi:type="dcterms:W3CDTF">2021-06-09T07:25:00Z</dcterms:created>
  <dcterms:modified xsi:type="dcterms:W3CDTF">2022-11-29T12:46:00Z</dcterms:modified>
</cp:coreProperties>
</file>