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1440997A" w:rsidR="001C665F" w:rsidRPr="00144E0B" w:rsidRDefault="001C665F"/>
    <w:p w14:paraId="389FA2B9" w14:textId="2673DA06" w:rsidR="006141BA" w:rsidRPr="00144E0B" w:rsidRDefault="00144E0B" w:rsidP="00F571FC">
      <w:pPr>
        <w:jc w:val="center"/>
        <w:rPr>
          <w:b/>
          <w:bCs/>
        </w:rPr>
      </w:pPr>
      <w:r w:rsidRPr="00144E0B">
        <w:rPr>
          <w:b/>
          <w:bCs/>
        </w:rPr>
        <w:t xml:space="preserve">Teacher of Science </w:t>
      </w:r>
    </w:p>
    <w:p w14:paraId="3E0363C0" w14:textId="77777777" w:rsidR="00F571FC" w:rsidRPr="00144E0B" w:rsidRDefault="00F571FC" w:rsidP="00F571FC">
      <w:pPr>
        <w:pStyle w:val="NoSpacing"/>
      </w:pPr>
    </w:p>
    <w:p w14:paraId="55A0C662" w14:textId="115BFE31" w:rsidR="006141BA" w:rsidRPr="00144E0B" w:rsidRDefault="006141BA" w:rsidP="006141BA">
      <w:pPr>
        <w:pStyle w:val="NoSpacing"/>
        <w:rPr>
          <w:b/>
          <w:bCs/>
        </w:rPr>
      </w:pPr>
      <w:r w:rsidRPr="00144E0B">
        <w:rPr>
          <w:b/>
          <w:bCs/>
        </w:rPr>
        <w:t xml:space="preserve">Salary: </w:t>
      </w:r>
      <w:r w:rsidRPr="00144E0B">
        <w:rPr>
          <w:b/>
          <w:bCs/>
        </w:rPr>
        <w:tab/>
      </w:r>
      <w:r w:rsidRPr="00144E0B">
        <w:rPr>
          <w:b/>
          <w:bCs/>
        </w:rPr>
        <w:tab/>
      </w:r>
      <w:r w:rsidRPr="00144E0B">
        <w:rPr>
          <w:b/>
          <w:bCs/>
        </w:rPr>
        <w:tab/>
      </w:r>
      <w:r w:rsidR="00144E0B" w:rsidRPr="00144E0B">
        <w:rPr>
          <w:b/>
          <w:bCs/>
        </w:rPr>
        <w:t>M1 – U3</w:t>
      </w:r>
    </w:p>
    <w:p w14:paraId="7F332C92" w14:textId="3FBC2DB2" w:rsidR="006141BA" w:rsidRPr="00144E0B" w:rsidRDefault="006141BA" w:rsidP="006C2FF5">
      <w:pPr>
        <w:pStyle w:val="NoSpacing"/>
        <w:ind w:left="2160" w:hanging="2160"/>
        <w:rPr>
          <w:b/>
          <w:bCs/>
        </w:rPr>
      </w:pPr>
      <w:r w:rsidRPr="00144E0B">
        <w:rPr>
          <w:b/>
          <w:bCs/>
        </w:rPr>
        <w:t>Actual Salary:</w:t>
      </w:r>
      <w:r w:rsidRPr="00144E0B">
        <w:rPr>
          <w:b/>
          <w:bCs/>
        </w:rPr>
        <w:tab/>
      </w:r>
      <w:r w:rsidR="00144E0B" w:rsidRPr="00144E0B">
        <w:rPr>
          <w:b/>
          <w:bCs/>
        </w:rPr>
        <w:t>£30,000 - £46,525 (R&amp;R/TLR will be considered for the right candidate)</w:t>
      </w:r>
      <w:r w:rsidR="006C2FF5">
        <w:rPr>
          <w:b/>
          <w:bCs/>
        </w:rPr>
        <w:t xml:space="preserve">  </w:t>
      </w:r>
    </w:p>
    <w:p w14:paraId="11691C04" w14:textId="5C0E7F07" w:rsidR="006141BA" w:rsidRPr="00144E0B" w:rsidRDefault="006141BA" w:rsidP="006141BA">
      <w:pPr>
        <w:pStyle w:val="NoSpacing"/>
        <w:rPr>
          <w:b/>
          <w:bCs/>
        </w:rPr>
      </w:pPr>
      <w:r w:rsidRPr="00144E0B">
        <w:rPr>
          <w:b/>
          <w:bCs/>
        </w:rPr>
        <w:t xml:space="preserve">Working hours: </w:t>
      </w:r>
      <w:r w:rsidRPr="00144E0B">
        <w:rPr>
          <w:b/>
          <w:bCs/>
        </w:rPr>
        <w:tab/>
      </w:r>
      <w:r w:rsidR="00144E0B" w:rsidRPr="00144E0B">
        <w:rPr>
          <w:b/>
          <w:bCs/>
        </w:rPr>
        <w:t xml:space="preserve">Full time, All Year </w:t>
      </w:r>
    </w:p>
    <w:p w14:paraId="746F5EBB" w14:textId="171CFCAC" w:rsidR="006141BA" w:rsidRPr="00144E0B" w:rsidRDefault="006141BA" w:rsidP="006141BA">
      <w:pPr>
        <w:pStyle w:val="NoSpacing"/>
        <w:rPr>
          <w:b/>
          <w:bCs/>
        </w:rPr>
      </w:pPr>
      <w:r w:rsidRPr="00144E0B">
        <w:rPr>
          <w:b/>
          <w:bCs/>
        </w:rPr>
        <w:t xml:space="preserve">Contract type: </w:t>
      </w:r>
      <w:r w:rsidRPr="00144E0B">
        <w:rPr>
          <w:b/>
          <w:bCs/>
        </w:rPr>
        <w:tab/>
      </w:r>
      <w:r w:rsidRPr="00144E0B">
        <w:rPr>
          <w:b/>
          <w:bCs/>
        </w:rPr>
        <w:tab/>
      </w:r>
      <w:r w:rsidR="00144E0B" w:rsidRPr="00144E0B">
        <w:rPr>
          <w:b/>
          <w:bCs/>
        </w:rPr>
        <w:t xml:space="preserve">Permanent </w:t>
      </w:r>
    </w:p>
    <w:p w14:paraId="64E704E1" w14:textId="4CF52F8D" w:rsidR="006141BA" w:rsidRDefault="006141BA" w:rsidP="00144E0B">
      <w:pPr>
        <w:pStyle w:val="NoSpacing"/>
        <w:rPr>
          <w:b/>
          <w:bCs/>
        </w:rPr>
      </w:pPr>
      <w:r w:rsidRPr="00144E0B">
        <w:rPr>
          <w:b/>
          <w:bCs/>
        </w:rPr>
        <w:t xml:space="preserve">Start date: </w:t>
      </w:r>
      <w:r w:rsidRPr="00144E0B">
        <w:rPr>
          <w:b/>
          <w:bCs/>
        </w:rPr>
        <w:tab/>
      </w:r>
      <w:r w:rsidRPr="00144E0B">
        <w:rPr>
          <w:b/>
          <w:bCs/>
        </w:rPr>
        <w:tab/>
      </w:r>
      <w:r w:rsidR="00144E0B" w:rsidRPr="00144E0B">
        <w:rPr>
          <w:b/>
          <w:bCs/>
        </w:rPr>
        <w:t>1</w:t>
      </w:r>
      <w:r w:rsidR="00144E0B" w:rsidRPr="00144E0B">
        <w:rPr>
          <w:b/>
          <w:bCs/>
          <w:vertAlign w:val="superscript"/>
        </w:rPr>
        <w:t>st</w:t>
      </w:r>
      <w:r w:rsidR="00144E0B" w:rsidRPr="00144E0B">
        <w:rPr>
          <w:b/>
          <w:bCs/>
        </w:rPr>
        <w:t xml:space="preserve"> September 2024 </w:t>
      </w:r>
    </w:p>
    <w:p w14:paraId="01ECD85A" w14:textId="77777777" w:rsidR="00144E0B" w:rsidRPr="00144E0B" w:rsidRDefault="00144E0B" w:rsidP="00144E0B">
      <w:pPr>
        <w:pStyle w:val="NoSpacing"/>
        <w:rPr>
          <w:b/>
          <w:bCs/>
        </w:rPr>
      </w:pPr>
    </w:p>
    <w:p w14:paraId="44E5A2AF" w14:textId="05600EC5" w:rsidR="00144E0B" w:rsidRDefault="00144E0B" w:rsidP="00616306">
      <w:pPr>
        <w:tabs>
          <w:tab w:val="left" w:pos="2916"/>
        </w:tabs>
      </w:pPr>
      <w:r>
        <w:t>Looking to ignite young minds with the wonders of science? Join our dynamic team as a Science Teacher!</w:t>
      </w:r>
    </w:p>
    <w:p w14:paraId="52A4CA47" w14:textId="6A933290" w:rsidR="00144E0B" w:rsidRDefault="00144E0B" w:rsidP="00616306">
      <w:pPr>
        <w:tabs>
          <w:tab w:val="left" w:pos="2916"/>
        </w:tabs>
      </w:pPr>
      <w:r>
        <w:t xml:space="preserve">We’re </w:t>
      </w:r>
      <w:r w:rsidR="00A050B8">
        <w:t xml:space="preserve">seeking a passionate educator who can inspire students to explore the fascinating realms of biology, chemistry, and physics.  If you have a knack for making complex concepts, come alive and fostering a love for discovery, we want to hear from you.  </w:t>
      </w:r>
    </w:p>
    <w:p w14:paraId="3738E229" w14:textId="4815B122" w:rsidR="00144E0B" w:rsidRPr="00D51523" w:rsidRDefault="006C2FF5" w:rsidP="00616306">
      <w:pPr>
        <w:tabs>
          <w:tab w:val="left" w:pos="2916"/>
        </w:tabs>
        <w:rPr>
          <w:b/>
          <w:bCs/>
        </w:rPr>
      </w:pPr>
      <w:r>
        <w:rPr>
          <w:b/>
          <w:bCs/>
        </w:rPr>
        <w:t xml:space="preserve">Key Responsibilities include: </w:t>
      </w:r>
    </w:p>
    <w:p w14:paraId="4E17DBA3" w14:textId="77777777" w:rsidR="00144E0B" w:rsidRPr="00D51523" w:rsidRDefault="00144E0B" w:rsidP="00144E0B">
      <w:pPr>
        <w:numPr>
          <w:ilvl w:val="0"/>
          <w:numId w:val="8"/>
        </w:numPr>
        <w:spacing w:before="100" w:beforeAutospacing="1" w:after="100" w:afterAutospacing="1" w:line="240" w:lineRule="auto"/>
        <w:rPr>
          <w:rFonts w:ascii="Calibri" w:eastAsia="Times New Roman" w:hAnsi="Calibri" w:cs="Calibri"/>
        </w:rPr>
      </w:pPr>
      <w:r w:rsidRPr="00D51523">
        <w:rPr>
          <w:rFonts w:ascii="Calibri" w:eastAsia="Times New Roman" w:hAnsi="Calibri" w:cs="Calibri"/>
        </w:rPr>
        <w:t>Be able to develop, plan and deliver effective and high-quality learning experiences to all students.</w:t>
      </w:r>
    </w:p>
    <w:p w14:paraId="0451D3A9" w14:textId="649AA656" w:rsidR="00144E0B" w:rsidRPr="00D51523" w:rsidRDefault="00144E0B" w:rsidP="00144E0B">
      <w:pPr>
        <w:pStyle w:val="NormalWeb"/>
        <w:numPr>
          <w:ilvl w:val="0"/>
          <w:numId w:val="8"/>
        </w:numPr>
        <w:rPr>
          <w:rFonts w:ascii="Calibri" w:hAnsi="Calibri" w:cs="Calibri"/>
          <w:sz w:val="22"/>
          <w:szCs w:val="22"/>
        </w:rPr>
      </w:pPr>
      <w:r w:rsidRPr="00D51523">
        <w:rPr>
          <w:rFonts w:ascii="Calibri" w:hAnsi="Calibri" w:cs="Calibri"/>
          <w:sz w:val="22"/>
          <w:szCs w:val="22"/>
        </w:rPr>
        <w:t>Be an aspirational professional who is enthusiastic, influential, and committed to working in pursuit of success for the school and its learners.</w:t>
      </w:r>
    </w:p>
    <w:p w14:paraId="5231ACE5" w14:textId="77777777" w:rsidR="00144E0B" w:rsidRPr="00D51523" w:rsidRDefault="00144E0B" w:rsidP="00144E0B">
      <w:pPr>
        <w:pStyle w:val="NormalWeb"/>
        <w:numPr>
          <w:ilvl w:val="0"/>
          <w:numId w:val="8"/>
        </w:numPr>
        <w:rPr>
          <w:rFonts w:ascii="Calibri" w:hAnsi="Calibri" w:cs="Calibri"/>
          <w:sz w:val="22"/>
          <w:szCs w:val="22"/>
        </w:rPr>
      </w:pPr>
      <w:r w:rsidRPr="00D51523">
        <w:rPr>
          <w:rFonts w:ascii="Calibri" w:hAnsi="Calibri" w:cs="Calibri"/>
          <w:sz w:val="22"/>
          <w:szCs w:val="22"/>
        </w:rPr>
        <w:t>To set high expectations for all pupils, to deepen their knowledge and understanding and to maximise their achievement.</w:t>
      </w:r>
    </w:p>
    <w:p w14:paraId="56C2B75D" w14:textId="0C6475B3" w:rsidR="00144E0B" w:rsidRPr="00D51523" w:rsidRDefault="00144E0B" w:rsidP="00144E0B">
      <w:pPr>
        <w:pStyle w:val="NormalWeb"/>
        <w:numPr>
          <w:ilvl w:val="0"/>
          <w:numId w:val="8"/>
        </w:numPr>
        <w:rPr>
          <w:rFonts w:ascii="Calibri" w:hAnsi="Calibri" w:cs="Calibri"/>
          <w:sz w:val="22"/>
          <w:szCs w:val="22"/>
        </w:rPr>
      </w:pPr>
      <w:r w:rsidRPr="00D51523">
        <w:rPr>
          <w:rFonts w:ascii="Calibri" w:hAnsi="Calibri" w:cs="Calibri"/>
          <w:sz w:val="22"/>
          <w:szCs w:val="22"/>
        </w:rPr>
        <w:t>To assess pupils’ work systematically and use the results to inform future planning, teaching, and curricular development.</w:t>
      </w:r>
    </w:p>
    <w:p w14:paraId="6B59397C" w14:textId="26F0AC44" w:rsidR="00FC08F8" w:rsidRDefault="004B1316" w:rsidP="00616306">
      <w:pPr>
        <w:tabs>
          <w:tab w:val="left" w:pos="2916"/>
        </w:tabs>
        <w:rPr>
          <w:b/>
          <w:bCs/>
          <w:color w:val="4472C4" w:themeColor="accent1"/>
        </w:rPr>
      </w:pPr>
      <w:r>
        <w:t>Tottington High School is a school with a very clear vision for its future, having recently converted to academy status to be part of the family within The Shaw Education Trust; committed to the continued professional development of all members of staff and the sustained successful performance of all its academies.</w:t>
      </w:r>
      <w:r w:rsidR="00616306">
        <w:rPr>
          <w:b/>
          <w:bCs/>
          <w:color w:val="4472C4" w:themeColor="accent1"/>
        </w:rPr>
        <w:tab/>
      </w:r>
    </w:p>
    <w:p w14:paraId="0B9505A3" w14:textId="603E12D4" w:rsidR="00616306" w:rsidRDefault="00FC08F8" w:rsidP="00616306">
      <w:pPr>
        <w:tabs>
          <w:tab w:val="left" w:pos="2916"/>
        </w:tabs>
        <w:rPr>
          <w:b/>
          <w:bCs/>
          <w:color w:val="4472C4" w:themeColor="accent1"/>
        </w:rPr>
      </w:pPr>
      <w:r>
        <w:rPr>
          <w:rFonts w:cstheme="minorHAnsi"/>
          <w:b/>
          <w:bCs/>
        </w:rPr>
        <w:t xml:space="preserve">All candidates are required to provide a supporting statement on the formal application forms which </w:t>
      </w:r>
      <w:proofErr w:type="gramStart"/>
      <w:r>
        <w:rPr>
          <w:rFonts w:cstheme="minorHAnsi"/>
          <w:b/>
          <w:bCs/>
        </w:rPr>
        <w:t>states clearly</w:t>
      </w:r>
      <w:proofErr w:type="gramEnd"/>
      <w:r>
        <w:rPr>
          <w:rFonts w:cstheme="minorHAnsi"/>
          <w:b/>
          <w:bCs/>
        </w:rPr>
        <w:t xml:space="preserve"> your reasons for applying, skills and experience for this position.</w:t>
      </w:r>
    </w:p>
    <w:p w14:paraId="102FD8C5" w14:textId="77777777" w:rsidR="00847C79" w:rsidRPr="00616306" w:rsidRDefault="00847C79" w:rsidP="00847C79">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169BB40B" w14:textId="77777777" w:rsidR="00847C79" w:rsidRDefault="00847C79" w:rsidP="00847C79">
      <w:pPr>
        <w:pStyle w:val="NoSpacing"/>
      </w:pPr>
    </w:p>
    <w:p w14:paraId="6E56BF7E" w14:textId="77777777" w:rsidR="00847C79" w:rsidRDefault="00847C79" w:rsidP="00847C79">
      <w:pPr>
        <w:pStyle w:val="NoSpacing"/>
      </w:pPr>
      <w:r>
        <w:t xml:space="preserve">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a </w:t>
      </w:r>
      <w:proofErr w:type="gramStart"/>
      <w:r>
        <w:t>vocational and technical pathways</w:t>
      </w:r>
      <w:proofErr w:type="gramEnd"/>
      <w:r>
        <w:t xml:space="preserve">, which run through the normal school curriculum but attract support from leading employers and universities to develops work-readiness in our pupils, so that they can progress onto T Levels and apprenticeships. </w:t>
      </w:r>
    </w:p>
    <w:p w14:paraId="3CD1F41F" w14:textId="6864F14C" w:rsidR="00847C79" w:rsidRDefault="00847C79" w:rsidP="006141BA">
      <w:pPr>
        <w:rPr>
          <w:b/>
          <w:bCs/>
        </w:rPr>
      </w:pPr>
      <w:r>
        <w:br/>
      </w:r>
      <w:r w:rsidRPr="00847C79">
        <w:t xml:space="preserve">Please visit our Careers Site for more information on Tottington High School on </w:t>
      </w:r>
      <w:hyperlink r:id="rId10" w:history="1">
        <w:r w:rsidRPr="00847C79">
          <w:rPr>
            <w:color w:val="0000FF"/>
            <w:u w:val="single"/>
          </w:rPr>
          <w:t>Tottington High School Career Site (schoolrecruiter.com)</w:t>
        </w:r>
      </w:hyperlink>
    </w:p>
    <w:p w14:paraId="5D3B709F" w14:textId="77777777" w:rsidR="00144E0B" w:rsidRDefault="00144E0B" w:rsidP="006141BA"/>
    <w:p w14:paraId="61B33353" w14:textId="77777777" w:rsidR="00144E0B" w:rsidRDefault="00144E0B" w:rsidP="006141BA"/>
    <w:p w14:paraId="6E3653EC" w14:textId="40A05394" w:rsidR="00847C79" w:rsidRPr="00847C79" w:rsidRDefault="00847C79" w:rsidP="006141BA">
      <w:r>
        <w:rPr>
          <w:noProof/>
        </w:rPr>
        <w:drawing>
          <wp:anchor distT="0" distB="0" distL="114300" distR="114300" simplePos="0" relativeHeight="251658240" behindDoc="1" locked="0" layoutInCell="1" allowOverlap="1" wp14:anchorId="0FE65F3D" wp14:editId="3CFBE802">
            <wp:simplePos x="0" y="0"/>
            <wp:positionH relativeFrom="margin">
              <wp:align>left</wp:align>
            </wp:positionH>
            <wp:positionV relativeFrom="paragraph">
              <wp:posOffset>143510</wp:posOffset>
            </wp:positionV>
            <wp:extent cx="752475" cy="752475"/>
            <wp:effectExtent l="0" t="0" r="9525" b="9525"/>
            <wp:wrapTight wrapText="bothSides">
              <wp:wrapPolygon edited="0">
                <wp:start x="0" y="0"/>
                <wp:lineTo x="0" y="21327"/>
                <wp:lineTo x="21327" y="21327"/>
                <wp:lineTo x="21327" y="0"/>
                <wp:lineTo x="0" y="0"/>
              </wp:wrapPolygon>
            </wp:wrapTight>
            <wp:docPr id="1288852575"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52575"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p>
    <w:p w14:paraId="54805669" w14:textId="77777777" w:rsidR="00847C79" w:rsidRDefault="00847C79" w:rsidP="006141BA"/>
    <w:p w14:paraId="74DD3D40" w14:textId="77777777" w:rsidR="00847C79" w:rsidRDefault="00847C79" w:rsidP="006141BA"/>
    <w:p w14:paraId="0C2F2067" w14:textId="77777777" w:rsidR="00847C79" w:rsidRDefault="00847C79" w:rsidP="006141BA"/>
    <w:p w14:paraId="56091C36" w14:textId="06FAD9C0" w:rsidR="00847C79" w:rsidRPr="00847C79" w:rsidRDefault="00847C79" w:rsidP="006141BA">
      <w:r w:rsidRPr="00847C79">
        <w:t xml:space="preserve">Or click on the QR Code to see all vacancies with Tottington High School. </w:t>
      </w:r>
    </w:p>
    <w:p w14:paraId="465352DD" w14:textId="57563825"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 xml:space="preserve">Cycle to work </w:t>
      </w:r>
      <w:proofErr w:type="gramStart"/>
      <w:r>
        <w:rPr>
          <w:rFonts w:eastAsia="Times New Roman"/>
        </w:rPr>
        <w:t>scheme</w:t>
      </w:r>
      <w:proofErr w:type="gramEnd"/>
    </w:p>
    <w:p w14:paraId="5E160154" w14:textId="7488DC73" w:rsidR="006141BA" w:rsidRDefault="006141BA" w:rsidP="0090533D">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11E0AEE" w14:textId="77777777" w:rsidR="00847C79" w:rsidRDefault="00847C79" w:rsidP="00847C79">
      <w:pPr>
        <w:spacing w:after="0" w:line="240" w:lineRule="auto"/>
        <w:rPr>
          <w:rFonts w:eastAsia="Times New Roman"/>
        </w:rPr>
      </w:pPr>
    </w:p>
    <w:p w14:paraId="1D8EB288" w14:textId="77777777" w:rsidR="00847C79" w:rsidRDefault="00847C79" w:rsidP="00847C79">
      <w:pPr>
        <w:jc w:val="both"/>
      </w:pPr>
      <w:r w:rsidRPr="006A4368">
        <w:rPr>
          <w:b/>
          <w:bCs/>
        </w:rPr>
        <w:t>Colleagues within the Trust benefit from:</w:t>
      </w:r>
      <w:r w:rsidRPr="006A4368">
        <w:t xml:space="preserve"> </w:t>
      </w:r>
    </w:p>
    <w:p w14:paraId="0663D896" w14:textId="77777777" w:rsidR="00847C79" w:rsidRPr="007B0D57" w:rsidRDefault="00847C79" w:rsidP="00847C79">
      <w:pPr>
        <w:pStyle w:val="ListParagraph"/>
        <w:numPr>
          <w:ilvl w:val="0"/>
          <w:numId w:val="6"/>
        </w:numPr>
        <w:jc w:val="both"/>
        <w:rPr>
          <w:rFonts w:eastAsia="Times New Roman"/>
        </w:rPr>
      </w:pPr>
      <w:r w:rsidRPr="007B0D57">
        <w:rPr>
          <w:rFonts w:eastAsia="Times New Roman"/>
        </w:rPr>
        <w:t xml:space="preserve">Access to a full range of courses both in-house and professionally accredited. These courses include </w:t>
      </w:r>
      <w:proofErr w:type="gramStart"/>
      <w:r w:rsidRPr="007B0D57">
        <w:rPr>
          <w:rFonts w:eastAsia="Times New Roman"/>
        </w:rPr>
        <w:t>all of</w:t>
      </w:r>
      <w:proofErr w:type="gramEnd"/>
      <w:r w:rsidRPr="007B0D57">
        <w:rPr>
          <w:rFonts w:eastAsia="Times New Roman"/>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3F78A96A" w14:textId="77777777" w:rsidR="00847C79" w:rsidRDefault="00847C79" w:rsidP="00847C79">
      <w:pPr>
        <w:pStyle w:val="ListParagraph"/>
        <w:numPr>
          <w:ilvl w:val="0"/>
          <w:numId w:val="4"/>
        </w:numPr>
        <w:spacing w:after="0" w:line="252" w:lineRule="auto"/>
        <w:jc w:val="both"/>
        <w:rPr>
          <w:rFonts w:eastAsia="Times New Roman"/>
        </w:rPr>
      </w:pPr>
      <w:r w:rsidRPr="006A4368">
        <w:rPr>
          <w:rFonts w:eastAsia="Times New Roman"/>
        </w:rPr>
        <w:t>Experienced leadership and subject-specific support</w:t>
      </w:r>
      <w:r>
        <w:rPr>
          <w:rFonts w:eastAsia="Times New Roman"/>
        </w:rPr>
        <w:t xml:space="preserve">. </w:t>
      </w:r>
    </w:p>
    <w:p w14:paraId="130826D2" w14:textId="77777777" w:rsidR="00847C79" w:rsidRDefault="00847C79" w:rsidP="00847C79">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3AC5FB90" w14:textId="6C772D88" w:rsidR="00847C79" w:rsidRDefault="00847C79" w:rsidP="00847C79">
      <w:pPr>
        <w:pStyle w:val="ListParagraph"/>
        <w:numPr>
          <w:ilvl w:val="0"/>
          <w:numId w:val="4"/>
        </w:numPr>
        <w:spacing w:after="0" w:line="252" w:lineRule="auto"/>
        <w:jc w:val="both"/>
        <w:rPr>
          <w:rFonts w:eastAsia="Times New Roman"/>
        </w:rPr>
      </w:pPr>
      <w:r>
        <w:rPr>
          <w:rFonts w:eastAsia="Times New Roman"/>
        </w:rPr>
        <w:t xml:space="preserve">Access to the Trust’s Teaching School, Research School, Institute of Education and SCITT. </w:t>
      </w:r>
    </w:p>
    <w:p w14:paraId="5850A2C5" w14:textId="29C6AC34" w:rsidR="00847C79" w:rsidRDefault="00847C79" w:rsidP="00847C79">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28814924" w14:textId="77777777" w:rsidR="00847C79" w:rsidRDefault="00847C79" w:rsidP="00847C79">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02DFC14C" w14:textId="2A8AD4A9" w:rsidR="00847C79" w:rsidRDefault="00847C79" w:rsidP="00847C79">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5D074491" w14:textId="3A174840" w:rsidR="00847C79" w:rsidRPr="00345D1C" w:rsidRDefault="00847C79" w:rsidP="00847C79">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519BDCEA" w14:textId="3D09E47C" w:rsidR="00847C79" w:rsidRDefault="00847C79" w:rsidP="00847C79">
      <w:pPr>
        <w:spacing w:after="0" w:line="240" w:lineRule="auto"/>
        <w:rPr>
          <w:rFonts w:eastAsia="Times New Roman"/>
        </w:rPr>
      </w:pPr>
    </w:p>
    <w:p w14:paraId="7CABD341" w14:textId="7D0F5218" w:rsidR="006141BA" w:rsidRDefault="005B550C" w:rsidP="006141BA">
      <w:pPr>
        <w:pStyle w:val="xmsonormal"/>
      </w:pPr>
      <w:r w:rsidRPr="005B550C">
        <w:rPr>
          <w:b/>
          <w:bCs/>
          <w:color w:val="000000" w:themeColor="text1"/>
        </w:rPr>
        <w:t>TOTTINGTON HIGH SCHOOL</w:t>
      </w:r>
      <w:r w:rsidR="006141BA" w:rsidRPr="005B550C">
        <w:rPr>
          <w:color w:val="000000" w:themeColor="text1"/>
        </w:rPr>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12"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0AB916D3"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19630755" w:rsidR="006141BA" w:rsidRDefault="000C7D22" w:rsidP="006141BA">
      <w:pPr>
        <w:pStyle w:val="xmsonormal"/>
      </w:pPr>
      <w:r w:rsidRPr="000C7D22">
        <w:t xml:space="preserve">All shortlisted candidates will undergo an online search as part of </w:t>
      </w:r>
      <w:r w:rsidR="005F51E7">
        <w:t xml:space="preserve">Trust </w:t>
      </w:r>
      <w:r w:rsidR="00635F5B">
        <w:t xml:space="preserve">safer recruitment </w:t>
      </w:r>
      <w:r w:rsidRPr="000C7D22">
        <w:t>checks.</w:t>
      </w:r>
    </w:p>
    <w:p w14:paraId="6789104D" w14:textId="5D9DA997" w:rsidR="008E4C35" w:rsidRPr="00144E0B" w:rsidRDefault="008E4C35" w:rsidP="006141BA">
      <w:pPr>
        <w:pStyle w:val="xmsonormal"/>
      </w:pPr>
    </w:p>
    <w:p w14:paraId="79BCDF3E" w14:textId="5B9A2C40" w:rsidR="006141BA" w:rsidRPr="00144E0B" w:rsidRDefault="006141BA" w:rsidP="006141BA">
      <w:pPr>
        <w:pStyle w:val="xmsonospacing"/>
        <w:jc w:val="both"/>
        <w:rPr>
          <w:rFonts w:ascii="Calibri" w:hAnsi="Calibri" w:cs="Calibri"/>
          <w:color w:val="auto"/>
          <w:sz w:val="22"/>
          <w:szCs w:val="22"/>
          <w:lang w:val="en-US"/>
        </w:rPr>
      </w:pPr>
      <w:r w:rsidRPr="00144E0B">
        <w:rPr>
          <w:rFonts w:ascii="Calibri" w:hAnsi="Calibri" w:cs="Calibri"/>
          <w:color w:val="auto"/>
          <w:sz w:val="22"/>
          <w:szCs w:val="22"/>
          <w:lang w:val="en-US"/>
        </w:rPr>
        <w:t xml:space="preserve">We are an Equal Opportunities employer and will ensure that all our recruitment and selection practices reflect this commitment. </w:t>
      </w:r>
    </w:p>
    <w:p w14:paraId="5DCD4F4C" w14:textId="4EBAD03E" w:rsidR="006141BA" w:rsidRPr="00144E0B" w:rsidRDefault="006141BA" w:rsidP="006141BA">
      <w:pPr>
        <w:pStyle w:val="xmsonormal"/>
      </w:pPr>
    </w:p>
    <w:p w14:paraId="28680787" w14:textId="0659B9A2" w:rsidR="006141BA" w:rsidRPr="00144E0B" w:rsidRDefault="006141BA" w:rsidP="006141BA">
      <w:pPr>
        <w:pStyle w:val="xmsonormal"/>
      </w:pPr>
      <w:r w:rsidRPr="00144E0B">
        <w:rPr>
          <w:b/>
          <w:bCs/>
        </w:rPr>
        <w:t>In accordance with our safer recruitment policy CV’s alone will not be accepted.</w:t>
      </w:r>
    </w:p>
    <w:p w14:paraId="39F5959E" w14:textId="071112F4" w:rsidR="006141BA" w:rsidRPr="00144E0B" w:rsidRDefault="006141BA" w:rsidP="006141BA">
      <w:pPr>
        <w:pStyle w:val="xmsonormal"/>
      </w:pPr>
      <w:r w:rsidRPr="00144E0B">
        <w:t> </w:t>
      </w:r>
    </w:p>
    <w:p w14:paraId="40751C01" w14:textId="77777777" w:rsidR="00A050B8" w:rsidRDefault="00A050B8" w:rsidP="006141BA">
      <w:pPr>
        <w:pStyle w:val="xmsonormal"/>
        <w:rPr>
          <w:b/>
          <w:bCs/>
        </w:rPr>
      </w:pPr>
    </w:p>
    <w:p w14:paraId="524FD9DB" w14:textId="77777777" w:rsidR="00A050B8" w:rsidRDefault="00A050B8" w:rsidP="006141BA">
      <w:pPr>
        <w:pStyle w:val="xmsonormal"/>
        <w:rPr>
          <w:b/>
          <w:bCs/>
        </w:rPr>
      </w:pPr>
    </w:p>
    <w:p w14:paraId="3D579697" w14:textId="77777777" w:rsidR="00A050B8" w:rsidRDefault="00A050B8" w:rsidP="006141BA">
      <w:pPr>
        <w:pStyle w:val="xmsonormal"/>
        <w:rPr>
          <w:b/>
          <w:bCs/>
        </w:rPr>
      </w:pPr>
    </w:p>
    <w:p w14:paraId="76147414" w14:textId="77777777" w:rsidR="00A050B8" w:rsidRDefault="00A050B8" w:rsidP="006141BA">
      <w:pPr>
        <w:pStyle w:val="xmsonormal"/>
        <w:rPr>
          <w:b/>
          <w:bCs/>
        </w:rPr>
      </w:pPr>
    </w:p>
    <w:p w14:paraId="5EA8444C" w14:textId="6438E776" w:rsidR="006141BA" w:rsidRPr="00144E0B" w:rsidRDefault="006141BA" w:rsidP="006141BA">
      <w:pPr>
        <w:pStyle w:val="xmsonormal"/>
      </w:pPr>
      <w:r w:rsidRPr="00144E0B">
        <w:rPr>
          <w:b/>
          <w:bCs/>
        </w:rPr>
        <w:lastRenderedPageBreak/>
        <w:t xml:space="preserve">Application deadline:     </w:t>
      </w:r>
      <w:r w:rsidR="00144E0B" w:rsidRPr="00144E0B">
        <w:rPr>
          <w:b/>
          <w:bCs/>
        </w:rPr>
        <w:t>Friday, 26</w:t>
      </w:r>
      <w:r w:rsidR="00144E0B" w:rsidRPr="00144E0B">
        <w:rPr>
          <w:b/>
          <w:bCs/>
          <w:vertAlign w:val="superscript"/>
        </w:rPr>
        <w:t>th</w:t>
      </w:r>
      <w:r w:rsidR="00144E0B" w:rsidRPr="00144E0B">
        <w:rPr>
          <w:b/>
          <w:bCs/>
        </w:rPr>
        <w:t xml:space="preserve"> April 2024 at 9am </w:t>
      </w:r>
      <w:r w:rsidR="00DA5100" w:rsidRPr="00144E0B">
        <w:rPr>
          <w:b/>
          <w:bCs/>
        </w:rPr>
        <w:t xml:space="preserve"> </w:t>
      </w:r>
    </w:p>
    <w:p w14:paraId="7850FF3B" w14:textId="6A5F3C31" w:rsidR="006141BA" w:rsidRPr="00144E0B" w:rsidRDefault="006141BA" w:rsidP="006141BA">
      <w:pPr>
        <w:pStyle w:val="xmsonormal"/>
      </w:pPr>
      <w:r w:rsidRPr="00144E0B">
        <w:rPr>
          <w:b/>
          <w:bCs/>
        </w:rPr>
        <w:t xml:space="preserve">Interview date: </w:t>
      </w:r>
      <w:r w:rsidR="00DA5100" w:rsidRPr="00144E0B">
        <w:rPr>
          <w:b/>
          <w:bCs/>
        </w:rPr>
        <w:tab/>
      </w:r>
      <w:r w:rsidR="00144E0B" w:rsidRPr="00144E0B">
        <w:rPr>
          <w:b/>
          <w:bCs/>
        </w:rPr>
        <w:t xml:space="preserve">TBC </w:t>
      </w:r>
      <w:r w:rsidR="00DA5100" w:rsidRPr="00144E0B">
        <w:rPr>
          <w:b/>
          <w:bCs/>
        </w:rPr>
        <w:t xml:space="preserve"> </w:t>
      </w:r>
    </w:p>
    <w:p w14:paraId="565C82A7" w14:textId="77777777" w:rsidR="006141BA" w:rsidRPr="00144E0B" w:rsidRDefault="006141BA" w:rsidP="006141BA">
      <w:pPr>
        <w:pStyle w:val="xmsonormal"/>
      </w:pPr>
      <w:r w:rsidRPr="00144E0B">
        <w:rPr>
          <w:b/>
          <w:bCs/>
        </w:rPr>
        <w:t> </w:t>
      </w:r>
    </w:p>
    <w:p w14:paraId="360D2333" w14:textId="77777777" w:rsidR="006141BA" w:rsidRDefault="006141BA" w:rsidP="006141BA">
      <w:pPr>
        <w:pStyle w:val="xmsonormal"/>
        <w:rPr>
          <w:b/>
          <w:bCs/>
        </w:rPr>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7DDEB" w14:textId="77777777" w:rsidR="00922DC1" w:rsidRDefault="00922DC1" w:rsidP="006141BA">
      <w:pPr>
        <w:spacing w:after="0" w:line="240" w:lineRule="auto"/>
      </w:pPr>
      <w:r>
        <w:separator/>
      </w:r>
    </w:p>
  </w:endnote>
  <w:endnote w:type="continuationSeparator" w:id="0">
    <w:p w14:paraId="70B4A3C5" w14:textId="77777777" w:rsidR="00922DC1" w:rsidRDefault="00922DC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18414" w14:textId="77777777" w:rsidR="00922DC1" w:rsidRDefault="00922DC1" w:rsidP="006141BA">
      <w:pPr>
        <w:spacing w:after="0" w:line="240" w:lineRule="auto"/>
      </w:pPr>
      <w:r>
        <w:separator/>
      </w:r>
    </w:p>
  </w:footnote>
  <w:footnote w:type="continuationSeparator" w:id="0">
    <w:p w14:paraId="51C6384E" w14:textId="77777777" w:rsidR="00922DC1" w:rsidRDefault="00922DC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788F0" w14:textId="5FD10E42" w:rsidR="006B4A02" w:rsidRDefault="00847C79" w:rsidP="006141BA">
    <w:pPr>
      <w:pStyle w:val="Header"/>
      <w:jc w:val="center"/>
    </w:pPr>
    <w:r>
      <w:rPr>
        <w:noProof/>
      </w:rPr>
      <w:drawing>
        <wp:anchor distT="0" distB="0" distL="114300" distR="114300" simplePos="0" relativeHeight="251660288" behindDoc="1" locked="0" layoutInCell="1" allowOverlap="1" wp14:anchorId="4C8C8E26" wp14:editId="39604320">
          <wp:simplePos x="0" y="0"/>
          <wp:positionH relativeFrom="column">
            <wp:posOffset>90805</wp:posOffset>
          </wp:positionH>
          <wp:positionV relativeFrom="paragraph">
            <wp:posOffset>281940</wp:posOffset>
          </wp:positionV>
          <wp:extent cx="737235" cy="731520"/>
          <wp:effectExtent l="0" t="0" r="5715" b="0"/>
          <wp:wrapTight wrapText="bothSides">
            <wp:wrapPolygon edited="0">
              <wp:start x="0" y="0"/>
              <wp:lineTo x="0" y="20813"/>
              <wp:lineTo x="21209" y="20813"/>
              <wp:lineTo x="21209" y="0"/>
              <wp:lineTo x="0" y="0"/>
            </wp:wrapPolygon>
          </wp:wrapTight>
          <wp:docPr id="1473906646" name="Picture 1473906646" descr="Thumb photo Tottington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hoto Tottington High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4A02">
      <w:rPr>
        <w:noProof/>
      </w:rPr>
      <mc:AlternateContent>
        <mc:Choice Requires="wps">
          <w:drawing>
            <wp:inline distT="0" distB="0" distL="0" distR="0" wp14:anchorId="5C7C84FB" wp14:editId="0AB5FCFA">
              <wp:extent cx="304800" cy="304800"/>
              <wp:effectExtent l="0" t="0" r="0" b="0"/>
              <wp:docPr id="497968358"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30477D"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B9973D" w14:textId="2576F63B" w:rsidR="006B4A02" w:rsidRDefault="00847C79" w:rsidP="006141BA">
    <w:pPr>
      <w:pStyle w:val="Header"/>
      <w:jc w:val="center"/>
    </w:pPr>
    <w:r>
      <w:rPr>
        <w:rFonts w:ascii="Verdana" w:hAnsi="Verdana"/>
        <w:noProof/>
        <w:color w:val="000000"/>
        <w:sz w:val="20"/>
        <w:szCs w:val="20"/>
      </w:rPr>
      <w:drawing>
        <wp:anchor distT="0" distB="0" distL="114300" distR="114300" simplePos="0" relativeHeight="251659264" behindDoc="1" locked="0" layoutInCell="1" allowOverlap="1" wp14:anchorId="47B4977A" wp14:editId="341E9102">
          <wp:simplePos x="0" y="0"/>
          <wp:positionH relativeFrom="column">
            <wp:posOffset>4953000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6B4A02">
      <w:rPr>
        <w:noProof/>
      </w:rPr>
      <mc:AlternateContent>
        <mc:Choice Requires="wps">
          <w:drawing>
            <wp:inline distT="0" distB="0" distL="0" distR="0" wp14:anchorId="5E0D41EA" wp14:editId="4F394B7E">
              <wp:extent cx="304800" cy="304800"/>
              <wp:effectExtent l="0" t="0" r="0" b="0"/>
              <wp:docPr id="37631462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496BC4"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EEAD5A9" w14:textId="46DA0A6F" w:rsidR="006141BA" w:rsidRDefault="006141BA" w:rsidP="006141BA">
    <w:pPr>
      <w:pStyle w:val="Header"/>
      <w:jc w:val="cent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28C08B0"/>
    <w:multiLevelType w:val="multilevel"/>
    <w:tmpl w:val="ADB22F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A17199"/>
    <w:multiLevelType w:val="multilevel"/>
    <w:tmpl w:val="7F601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F582C13"/>
    <w:multiLevelType w:val="hybridMultilevel"/>
    <w:tmpl w:val="FA9C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1393230083">
    <w:abstractNumId w:val="7"/>
  </w:num>
  <w:num w:numId="7" w16cid:durableId="2000645907">
    <w:abstractNumId w:val="5"/>
  </w:num>
  <w:num w:numId="8" w16cid:durableId="1936591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70481"/>
    <w:rsid w:val="00094E15"/>
    <w:rsid w:val="000C7D22"/>
    <w:rsid w:val="00144E0B"/>
    <w:rsid w:val="001C665F"/>
    <w:rsid w:val="001F0194"/>
    <w:rsid w:val="002237B5"/>
    <w:rsid w:val="002E372F"/>
    <w:rsid w:val="002E4EDE"/>
    <w:rsid w:val="00301FEB"/>
    <w:rsid w:val="00345D1C"/>
    <w:rsid w:val="00354290"/>
    <w:rsid w:val="004B1316"/>
    <w:rsid w:val="004C36A6"/>
    <w:rsid w:val="004F67E4"/>
    <w:rsid w:val="004F6F3C"/>
    <w:rsid w:val="005674B7"/>
    <w:rsid w:val="005B550C"/>
    <w:rsid w:val="005F51E7"/>
    <w:rsid w:val="006141BA"/>
    <w:rsid w:val="0061506D"/>
    <w:rsid w:val="00616306"/>
    <w:rsid w:val="00635F5B"/>
    <w:rsid w:val="006B4A02"/>
    <w:rsid w:val="006C2FF5"/>
    <w:rsid w:val="007609B1"/>
    <w:rsid w:val="00795CD5"/>
    <w:rsid w:val="00820CFA"/>
    <w:rsid w:val="00847C79"/>
    <w:rsid w:val="00893B49"/>
    <w:rsid w:val="008E4C35"/>
    <w:rsid w:val="0090533D"/>
    <w:rsid w:val="00922DC1"/>
    <w:rsid w:val="009C79AA"/>
    <w:rsid w:val="00A050B8"/>
    <w:rsid w:val="00AA2D2D"/>
    <w:rsid w:val="00B54BCE"/>
    <w:rsid w:val="00B76816"/>
    <w:rsid w:val="00B86804"/>
    <w:rsid w:val="00BF327B"/>
    <w:rsid w:val="00C16151"/>
    <w:rsid w:val="00C1624D"/>
    <w:rsid w:val="00CC0E3C"/>
    <w:rsid w:val="00D51523"/>
    <w:rsid w:val="00DA5100"/>
    <w:rsid w:val="00DA6BE4"/>
    <w:rsid w:val="00DE4492"/>
    <w:rsid w:val="00E01EB7"/>
    <w:rsid w:val="00ED67DD"/>
    <w:rsid w:val="00EF4394"/>
    <w:rsid w:val="00F3242F"/>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144E0B"/>
    <w:pPr>
      <w:spacing w:before="100" w:beforeAutospacing="1" w:after="100" w:afterAutospacing="1"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23694004">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11352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ottington-bur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E8568-0584-4120-A774-449991E23A89}">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305D98B4-FC06-4BC0-BD69-D9DF5FC5B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34A42-971C-4FE3-ABA5-7E89958A1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2024-04-19T09:26:00Z</dcterms:created>
  <dcterms:modified xsi:type="dcterms:W3CDTF">2024-04-19T09:26:00Z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