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ook w:val="0000" w:firstRow="0" w:lastRow="0" w:firstColumn="0" w:lastColumn="0" w:noHBand="0" w:noVBand="0"/>
      </w:tblPr>
      <w:tblGrid>
        <w:gridCol w:w="6345"/>
        <w:gridCol w:w="3828"/>
      </w:tblGrid>
      <w:tr w:rsidR="006A11B3" w:rsidRPr="000145C9" w14:paraId="14F1A123" w14:textId="77777777" w:rsidTr="008A415C">
        <w:tc>
          <w:tcPr>
            <w:tcW w:w="6345" w:type="dxa"/>
            <w:vAlign w:val="center"/>
          </w:tcPr>
          <w:p w14:paraId="1FE60AF1" w14:textId="3F510C50" w:rsidR="006A11B3" w:rsidRPr="000145C9" w:rsidRDefault="006A11B3" w:rsidP="009F4DBC">
            <w:pPr>
              <w:spacing w:after="0" w:line="240" w:lineRule="auto"/>
              <w:rPr>
                <w:rFonts w:ascii="Arial" w:hAnsi="Arial" w:cs="Arial"/>
                <w:b/>
              </w:rPr>
            </w:pPr>
            <w:r w:rsidRPr="000145C9">
              <w:rPr>
                <w:rFonts w:ascii="Arial" w:hAnsi="Arial" w:cs="Arial"/>
                <w:b/>
              </w:rPr>
              <w:t xml:space="preserve">Job Description – </w:t>
            </w:r>
            <w:r w:rsidR="000145C9" w:rsidRPr="000145C9">
              <w:rPr>
                <w:rFonts w:ascii="Arial" w:hAnsi="Arial" w:cs="Arial"/>
                <w:b/>
              </w:rPr>
              <w:t>Teacher</w:t>
            </w:r>
            <w:r w:rsidR="00C03AB8">
              <w:rPr>
                <w:rFonts w:ascii="Arial" w:hAnsi="Arial" w:cs="Arial"/>
                <w:b/>
              </w:rPr>
              <w:t xml:space="preserve"> of STEM Subjects</w:t>
            </w:r>
          </w:p>
        </w:tc>
        <w:tc>
          <w:tcPr>
            <w:tcW w:w="3828" w:type="dxa"/>
          </w:tcPr>
          <w:p w14:paraId="573E87EE" w14:textId="3D3E620E" w:rsidR="006A11B3" w:rsidRPr="000145C9" w:rsidRDefault="00C03AB8" w:rsidP="00C03AB8">
            <w:pPr>
              <w:spacing w:after="0" w:line="240" w:lineRule="auto"/>
              <w:jc w:val="right"/>
              <w:rPr>
                <w:rFonts w:ascii="Arial" w:hAnsi="Arial" w:cs="Arial"/>
              </w:rPr>
            </w:pPr>
            <w:r w:rsidRPr="006B5643">
              <w:rPr>
                <w:rFonts w:ascii="Arial" w:hAnsi="Arial" w:cs="Arial"/>
                <w:b/>
                <w:noProof/>
              </w:rPr>
              <w:drawing>
                <wp:inline distT="0" distB="0" distL="0" distR="0" wp14:anchorId="1D4477B9" wp14:editId="66B1B65E">
                  <wp:extent cx="1383665" cy="554990"/>
                  <wp:effectExtent l="0" t="0" r="6985" b="0"/>
                  <wp:docPr id="42139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665" cy="554990"/>
                          </a:xfrm>
                          <a:prstGeom prst="rect">
                            <a:avLst/>
                          </a:prstGeom>
                          <a:noFill/>
                        </pic:spPr>
                      </pic:pic>
                    </a:graphicData>
                  </a:graphic>
                </wp:inline>
              </w:drawing>
            </w:r>
          </w:p>
        </w:tc>
      </w:tr>
    </w:tbl>
    <w:p w14:paraId="14BF6FDE" w14:textId="77777777" w:rsidR="006A11B3" w:rsidRPr="000145C9" w:rsidRDefault="006A11B3" w:rsidP="009F4DBC">
      <w:pPr>
        <w:spacing w:after="0" w:line="240" w:lineRule="auto"/>
        <w:jc w:val="both"/>
        <w:rPr>
          <w:rFonts w:ascii="Arial" w:hAnsi="Arial" w:cs="Arial"/>
          <w:b/>
        </w:rPr>
      </w:pPr>
    </w:p>
    <w:p w14:paraId="6B3EBCE2" w14:textId="73647339" w:rsidR="00EE15B5" w:rsidRPr="000145C9" w:rsidRDefault="00EE15B5" w:rsidP="009F4DBC">
      <w:pPr>
        <w:spacing w:after="0" w:line="240" w:lineRule="auto"/>
        <w:jc w:val="both"/>
        <w:rPr>
          <w:rFonts w:ascii="Arial" w:hAnsi="Arial" w:cs="Arial"/>
        </w:rPr>
      </w:pPr>
      <w:r w:rsidRPr="000145C9">
        <w:rPr>
          <w:rFonts w:ascii="Arial" w:hAnsi="Arial" w:cs="Arial"/>
        </w:rPr>
        <w:t>Reporting to the</w:t>
      </w:r>
      <w:r w:rsidR="00C03AB8">
        <w:rPr>
          <w:rFonts w:ascii="Arial" w:hAnsi="Arial" w:cs="Arial"/>
        </w:rPr>
        <w:t xml:space="preserve"> Assistant Head Teacher</w:t>
      </w:r>
    </w:p>
    <w:p w14:paraId="34219DB5" w14:textId="77777777" w:rsidR="00EE15B5" w:rsidRPr="000145C9" w:rsidRDefault="00EE15B5" w:rsidP="009F4DBC">
      <w:pPr>
        <w:spacing w:after="0" w:line="240" w:lineRule="auto"/>
        <w:jc w:val="both"/>
        <w:rPr>
          <w:rFonts w:ascii="Arial" w:hAnsi="Arial" w:cs="Arial"/>
        </w:rPr>
      </w:pPr>
    </w:p>
    <w:p w14:paraId="4042C05D" w14:textId="53967F9D" w:rsidR="006A11B3" w:rsidRPr="000145C9" w:rsidRDefault="00DD234A" w:rsidP="009F4DBC">
      <w:pPr>
        <w:spacing w:after="0" w:line="240" w:lineRule="auto"/>
        <w:jc w:val="both"/>
        <w:rPr>
          <w:rFonts w:ascii="Arial" w:hAnsi="Arial" w:cs="Arial"/>
        </w:rPr>
      </w:pPr>
      <w:r w:rsidRPr="000145C9">
        <w:rPr>
          <w:rFonts w:ascii="Arial" w:hAnsi="Arial" w:cs="Arial"/>
        </w:rPr>
        <w:t xml:space="preserve">Salary – </w:t>
      </w:r>
      <w:r w:rsidR="000145C9" w:rsidRPr="000145C9">
        <w:rPr>
          <w:rFonts w:ascii="Arial" w:hAnsi="Arial" w:cs="Arial"/>
        </w:rPr>
        <w:t xml:space="preserve">School Teacher </w:t>
      </w:r>
      <w:proofErr w:type="spellStart"/>
      <w:r w:rsidR="000145C9" w:rsidRPr="000145C9">
        <w:rPr>
          <w:rFonts w:ascii="Arial" w:hAnsi="Arial" w:cs="Arial"/>
        </w:rPr>
        <w:t>Payscale</w:t>
      </w:r>
      <w:proofErr w:type="spellEnd"/>
    </w:p>
    <w:p w14:paraId="40EDA6AA" w14:textId="77777777" w:rsidR="00DD234A" w:rsidRPr="000145C9" w:rsidRDefault="00DD234A" w:rsidP="009F4DBC">
      <w:pPr>
        <w:spacing w:after="0" w:line="240" w:lineRule="auto"/>
        <w:jc w:val="both"/>
        <w:rPr>
          <w:rFonts w:ascii="Arial" w:hAnsi="Arial" w:cs="Arial"/>
        </w:rPr>
      </w:pPr>
    </w:p>
    <w:p w14:paraId="3001DB5B" w14:textId="77777777" w:rsidR="00C03AB8" w:rsidRPr="00C03AB8" w:rsidRDefault="00C03AB8" w:rsidP="00C03AB8">
      <w:pPr>
        <w:spacing w:after="0" w:line="240" w:lineRule="auto"/>
        <w:rPr>
          <w:rFonts w:ascii="Arial" w:hAnsi="Arial" w:cs="Arial"/>
        </w:rPr>
      </w:pPr>
      <w:r w:rsidRPr="00C03AB8">
        <w:rPr>
          <w:rFonts w:ascii="Arial" w:hAnsi="Arial" w:cs="Arial"/>
        </w:rPr>
        <w:t>You will instruct, train, demonstrate and assess pupils on competency/</w:t>
      </w:r>
      <w:proofErr w:type="gramStart"/>
      <w:r w:rsidRPr="00C03AB8">
        <w:rPr>
          <w:rFonts w:ascii="Arial" w:hAnsi="Arial" w:cs="Arial"/>
        </w:rPr>
        <w:t>skills based</w:t>
      </w:r>
      <w:proofErr w:type="gramEnd"/>
      <w:r w:rsidRPr="00C03AB8">
        <w:rPr>
          <w:rFonts w:ascii="Arial" w:hAnsi="Arial" w:cs="Arial"/>
        </w:rPr>
        <w:t xml:space="preserve"> learning programmes within STEM, and be responsible for any administrative tasks associated with the running of the programme.</w:t>
      </w:r>
    </w:p>
    <w:p w14:paraId="39258A4D" w14:textId="77777777" w:rsidR="000145C9" w:rsidRPr="000145C9" w:rsidRDefault="000145C9" w:rsidP="000145C9">
      <w:pPr>
        <w:spacing w:after="0" w:line="240" w:lineRule="auto"/>
        <w:rPr>
          <w:rFonts w:ascii="Arial" w:hAnsi="Arial" w:cs="Arial"/>
        </w:rPr>
      </w:pPr>
      <w:r w:rsidRPr="000145C9">
        <w:rPr>
          <w:rFonts w:ascii="Arial" w:hAnsi="Arial" w:cs="Arial"/>
        </w:rPr>
        <w:t xml:space="preserve"> </w:t>
      </w:r>
    </w:p>
    <w:p w14:paraId="7037795F" w14:textId="77777777" w:rsidR="000145C9" w:rsidRPr="000145C9" w:rsidRDefault="000145C9" w:rsidP="000145C9">
      <w:pPr>
        <w:spacing w:after="0" w:line="240" w:lineRule="auto"/>
        <w:rPr>
          <w:rFonts w:ascii="Arial" w:hAnsi="Arial" w:cs="Arial"/>
          <w:b/>
          <w:bCs/>
        </w:rPr>
      </w:pPr>
      <w:r w:rsidRPr="000145C9">
        <w:rPr>
          <w:rFonts w:ascii="Arial" w:hAnsi="Arial" w:cs="Arial"/>
          <w:b/>
          <w:bCs/>
        </w:rPr>
        <w:t xml:space="preserve">Teaching and learning </w:t>
      </w:r>
    </w:p>
    <w:p w14:paraId="1B3823B4" w14:textId="77777777" w:rsidR="000145C9" w:rsidRPr="000145C9" w:rsidRDefault="000145C9" w:rsidP="000145C9">
      <w:pPr>
        <w:spacing w:after="0" w:line="240" w:lineRule="auto"/>
        <w:rPr>
          <w:rFonts w:ascii="Arial" w:hAnsi="Arial" w:cs="Arial"/>
        </w:rPr>
      </w:pPr>
    </w:p>
    <w:p w14:paraId="1B1D7482"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To teach across a range of STEM curriculum, ensuring high quality teaching, learning and assessment, including the development of relevant resources.</w:t>
      </w:r>
    </w:p>
    <w:p w14:paraId="540B6103"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Identify and adopt the most effective teaching approaches for pupils with challenging behaviour and SEND (adaptive practice) and share approaches with other colleagues.</w:t>
      </w:r>
    </w:p>
    <w:p w14:paraId="53959C5C"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To plan, implement and evaluate the STEM Curriculum in terms of pupil progress and attainment outcomes.</w:t>
      </w:r>
    </w:p>
    <w:p w14:paraId="2D9C6152"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To administer, manage and have oversight of the STEM curriculum delivery, review, including improvement planning.</w:t>
      </w:r>
    </w:p>
    <w:p w14:paraId="634E4FD8"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To provide support and guidance to pupils in assessment planning and subject delivery.</w:t>
      </w:r>
    </w:p>
    <w:p w14:paraId="4E59EF21"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To monitor standards of pupils' work in line with awarding body guidelines.</w:t>
      </w:r>
    </w:p>
    <w:p w14:paraId="6B37A0C6"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Ensure compliance with study programme guidelines including monitoring and tracking of learner progress and planning support and interventions where necessary.</w:t>
      </w:r>
    </w:p>
    <w:p w14:paraId="501FB953"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Utilise school data to plan improvement in learner outcomes, ensuring accurate information is entered onto appropriate data systems.</w:t>
      </w:r>
    </w:p>
    <w:p w14:paraId="6C15867B"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Maintain up to date knowledge of developments within industry, and contribute to planning new curriculum, course design and development.</w:t>
      </w:r>
    </w:p>
    <w:p w14:paraId="10D51B04"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To develop and update personal professional expertise in the relevant areas.</w:t>
      </w:r>
    </w:p>
    <w:p w14:paraId="5A7A2585"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Identify and teach study skills that will develop pupils' ability to work independently.</w:t>
      </w:r>
    </w:p>
    <w:p w14:paraId="1AFE3A95" w14:textId="77777777" w:rsidR="00C03AB8" w:rsidRPr="00C03AB8" w:rsidRDefault="00C03AB8" w:rsidP="00C03AB8">
      <w:pPr>
        <w:pStyle w:val="ListParagraph"/>
        <w:numPr>
          <w:ilvl w:val="0"/>
          <w:numId w:val="31"/>
        </w:numPr>
        <w:rPr>
          <w:rFonts w:ascii="Arial" w:hAnsi="Arial" w:cs="Arial"/>
          <w:sz w:val="22"/>
          <w:szCs w:val="22"/>
        </w:rPr>
      </w:pPr>
      <w:r w:rsidRPr="00C03AB8">
        <w:rPr>
          <w:rFonts w:ascii="Arial" w:hAnsi="Arial" w:cs="Arial"/>
          <w:sz w:val="22"/>
          <w:szCs w:val="22"/>
        </w:rPr>
        <w:t>Ensure pupils have the learning support materials needed to effectively access learning.</w:t>
      </w:r>
    </w:p>
    <w:p w14:paraId="42F069CC" w14:textId="77777777" w:rsidR="000145C9" w:rsidRPr="000145C9" w:rsidRDefault="000145C9" w:rsidP="000145C9">
      <w:pPr>
        <w:spacing w:after="0" w:line="240" w:lineRule="auto"/>
        <w:rPr>
          <w:rFonts w:ascii="Arial" w:hAnsi="Arial" w:cs="Arial"/>
        </w:rPr>
      </w:pPr>
    </w:p>
    <w:p w14:paraId="1C179453" w14:textId="77777777" w:rsidR="000145C9" w:rsidRPr="000145C9" w:rsidRDefault="000145C9" w:rsidP="000145C9">
      <w:pPr>
        <w:spacing w:after="0" w:line="240" w:lineRule="auto"/>
        <w:rPr>
          <w:rFonts w:ascii="Arial" w:hAnsi="Arial" w:cs="Arial"/>
          <w:b/>
          <w:bCs/>
        </w:rPr>
      </w:pPr>
      <w:r w:rsidRPr="000145C9">
        <w:rPr>
          <w:rFonts w:ascii="Arial" w:hAnsi="Arial" w:cs="Arial"/>
          <w:b/>
          <w:bCs/>
        </w:rPr>
        <w:t xml:space="preserve">Recording and assessment </w:t>
      </w:r>
    </w:p>
    <w:p w14:paraId="4FA1E621" w14:textId="77777777" w:rsidR="000145C9" w:rsidRPr="000145C9" w:rsidRDefault="000145C9" w:rsidP="000145C9">
      <w:pPr>
        <w:spacing w:after="0" w:line="240" w:lineRule="auto"/>
        <w:rPr>
          <w:rFonts w:ascii="Arial" w:hAnsi="Arial" w:cs="Arial"/>
        </w:rPr>
      </w:pPr>
    </w:p>
    <w:p w14:paraId="656BCE46" w14:textId="77777777" w:rsidR="00C03AB8" w:rsidRPr="00C03AB8" w:rsidRDefault="00C03AB8" w:rsidP="00C03AB8">
      <w:pPr>
        <w:pStyle w:val="ListParagraph"/>
        <w:numPr>
          <w:ilvl w:val="0"/>
          <w:numId w:val="33"/>
        </w:numPr>
        <w:rPr>
          <w:rFonts w:ascii="Arial" w:hAnsi="Arial" w:cs="Arial"/>
          <w:sz w:val="22"/>
          <w:szCs w:val="22"/>
        </w:rPr>
      </w:pPr>
      <w:r w:rsidRPr="00C03AB8">
        <w:rPr>
          <w:rFonts w:ascii="Arial" w:hAnsi="Arial" w:cs="Arial"/>
          <w:sz w:val="22"/>
          <w:szCs w:val="22"/>
        </w:rPr>
        <w:t>To ensure that paperwork relating to pupils with challenging behaviour and SEND meets statutory requirements.</w:t>
      </w:r>
    </w:p>
    <w:p w14:paraId="73D53F19" w14:textId="77777777" w:rsidR="00C03AB8" w:rsidRPr="00C03AB8" w:rsidRDefault="00C03AB8" w:rsidP="00C03AB8">
      <w:pPr>
        <w:pStyle w:val="ListParagraph"/>
        <w:numPr>
          <w:ilvl w:val="0"/>
          <w:numId w:val="33"/>
        </w:numPr>
        <w:rPr>
          <w:rFonts w:ascii="Arial" w:hAnsi="Arial" w:cs="Arial"/>
          <w:sz w:val="22"/>
          <w:szCs w:val="22"/>
        </w:rPr>
      </w:pPr>
      <w:r w:rsidRPr="00C03AB8">
        <w:rPr>
          <w:rFonts w:ascii="Arial" w:hAnsi="Arial" w:cs="Arial"/>
          <w:sz w:val="22"/>
          <w:szCs w:val="22"/>
        </w:rPr>
        <w:t>Work with colleagues to set challenging targets for raising achievement among pupils with SEND.</w:t>
      </w:r>
    </w:p>
    <w:p w14:paraId="56E2A2F5" w14:textId="77777777" w:rsidR="00C03AB8" w:rsidRPr="00C03AB8" w:rsidRDefault="00C03AB8" w:rsidP="00C03AB8">
      <w:pPr>
        <w:pStyle w:val="ListParagraph"/>
        <w:numPr>
          <w:ilvl w:val="0"/>
          <w:numId w:val="33"/>
        </w:numPr>
        <w:rPr>
          <w:rFonts w:ascii="Arial" w:hAnsi="Arial" w:cs="Arial"/>
          <w:sz w:val="22"/>
          <w:szCs w:val="22"/>
        </w:rPr>
      </w:pPr>
      <w:r w:rsidRPr="00C03AB8">
        <w:rPr>
          <w:rFonts w:ascii="Arial" w:hAnsi="Arial" w:cs="Arial"/>
          <w:sz w:val="22"/>
          <w:szCs w:val="22"/>
        </w:rPr>
        <w:t>Ensure robust tracking systems are in place to collect and interpret specific pupil level assessment data allowing the school to identify value-added by its quality first teaching programme and intervention strategies.</w:t>
      </w:r>
    </w:p>
    <w:p w14:paraId="4F927B07" w14:textId="77777777" w:rsidR="00C03AB8" w:rsidRPr="00C03AB8" w:rsidRDefault="00C03AB8" w:rsidP="00C03AB8">
      <w:pPr>
        <w:pStyle w:val="ListParagraph"/>
        <w:numPr>
          <w:ilvl w:val="0"/>
          <w:numId w:val="33"/>
        </w:numPr>
        <w:rPr>
          <w:rFonts w:ascii="Arial" w:hAnsi="Arial" w:cs="Arial"/>
          <w:sz w:val="22"/>
          <w:szCs w:val="22"/>
        </w:rPr>
      </w:pPr>
      <w:r w:rsidRPr="00C03AB8">
        <w:rPr>
          <w:rFonts w:ascii="Arial" w:hAnsi="Arial" w:cs="Arial"/>
          <w:sz w:val="22"/>
          <w:szCs w:val="22"/>
        </w:rPr>
        <w:t>Set up systems for screening pupils' ability for vocational courses at point of entry, identifying, assessing and reviewing provision for SEND pupils once identified.</w:t>
      </w:r>
    </w:p>
    <w:p w14:paraId="41869635" w14:textId="77777777" w:rsidR="00C03AB8" w:rsidRPr="00C03AB8" w:rsidRDefault="00C03AB8" w:rsidP="00C03AB8">
      <w:pPr>
        <w:pStyle w:val="ListParagraph"/>
        <w:numPr>
          <w:ilvl w:val="0"/>
          <w:numId w:val="33"/>
        </w:numPr>
        <w:rPr>
          <w:rFonts w:ascii="Arial" w:hAnsi="Arial" w:cs="Arial"/>
          <w:sz w:val="22"/>
          <w:szCs w:val="22"/>
        </w:rPr>
      </w:pPr>
      <w:r w:rsidRPr="00C03AB8">
        <w:rPr>
          <w:rFonts w:ascii="Arial" w:hAnsi="Arial" w:cs="Arial"/>
          <w:sz w:val="22"/>
          <w:szCs w:val="22"/>
        </w:rPr>
        <w:t>Develop understanding of learning needs and the importance of raising achievement among pupils.</w:t>
      </w:r>
    </w:p>
    <w:p w14:paraId="633D40D9" w14:textId="77777777" w:rsidR="00C03AB8" w:rsidRPr="00C03AB8" w:rsidRDefault="00C03AB8" w:rsidP="00C03AB8">
      <w:pPr>
        <w:pStyle w:val="ListParagraph"/>
        <w:numPr>
          <w:ilvl w:val="0"/>
          <w:numId w:val="33"/>
        </w:numPr>
        <w:rPr>
          <w:rFonts w:ascii="Arial" w:hAnsi="Arial" w:cs="Arial"/>
          <w:sz w:val="22"/>
          <w:szCs w:val="22"/>
        </w:rPr>
      </w:pPr>
      <w:r w:rsidRPr="00C03AB8">
        <w:rPr>
          <w:rFonts w:ascii="Arial" w:hAnsi="Arial" w:cs="Arial"/>
          <w:sz w:val="22"/>
          <w:szCs w:val="22"/>
        </w:rPr>
        <w:t>Attend CPD and assist SLT in mapping CPD opportunities for all staff.</w:t>
      </w:r>
    </w:p>
    <w:p w14:paraId="3FEDBD9E" w14:textId="77777777" w:rsidR="00C03AB8" w:rsidRPr="00C03AB8" w:rsidRDefault="00C03AB8" w:rsidP="00C03AB8">
      <w:pPr>
        <w:pStyle w:val="ListParagraph"/>
        <w:numPr>
          <w:ilvl w:val="0"/>
          <w:numId w:val="33"/>
        </w:numPr>
        <w:rPr>
          <w:rFonts w:ascii="Arial" w:hAnsi="Arial" w:cs="Arial"/>
          <w:sz w:val="22"/>
          <w:szCs w:val="22"/>
        </w:rPr>
      </w:pPr>
      <w:r w:rsidRPr="00C03AB8">
        <w:rPr>
          <w:rFonts w:ascii="Arial" w:hAnsi="Arial" w:cs="Arial"/>
          <w:sz w:val="22"/>
          <w:szCs w:val="22"/>
        </w:rPr>
        <w:t>Keep parents informed about their child's progress.</w:t>
      </w:r>
    </w:p>
    <w:p w14:paraId="2722E68E" w14:textId="77777777" w:rsidR="000145C9" w:rsidRPr="000145C9" w:rsidRDefault="000145C9" w:rsidP="000145C9">
      <w:pPr>
        <w:spacing w:after="0" w:line="240" w:lineRule="auto"/>
        <w:rPr>
          <w:rFonts w:ascii="Arial" w:hAnsi="Arial" w:cs="Arial"/>
        </w:rPr>
      </w:pPr>
    </w:p>
    <w:p w14:paraId="54FE9919" w14:textId="77777777" w:rsidR="00C03AB8" w:rsidRDefault="00C03AB8" w:rsidP="00C03AB8">
      <w:pPr>
        <w:pStyle w:val="Heading2"/>
        <w:spacing w:before="0" w:after="0"/>
        <w:rPr>
          <w:sz w:val="22"/>
          <w:szCs w:val="22"/>
        </w:rPr>
      </w:pPr>
      <w:r w:rsidRPr="00C03AB8">
        <w:rPr>
          <w:sz w:val="22"/>
          <w:szCs w:val="22"/>
        </w:rPr>
        <w:t>Personal and Professional Conduct</w:t>
      </w:r>
    </w:p>
    <w:p w14:paraId="50FB9D7A" w14:textId="77777777" w:rsidR="00C03AB8" w:rsidRPr="00C03AB8" w:rsidRDefault="00C03AB8" w:rsidP="00C03AB8">
      <w:pPr>
        <w:pStyle w:val="Heading2"/>
        <w:spacing w:before="0" w:after="0"/>
        <w:rPr>
          <w:sz w:val="22"/>
          <w:szCs w:val="22"/>
        </w:rPr>
      </w:pPr>
    </w:p>
    <w:p w14:paraId="46444526" w14:textId="77777777" w:rsidR="00C03AB8" w:rsidRPr="00C03AB8" w:rsidRDefault="00C03AB8" w:rsidP="00C03AB8">
      <w:pPr>
        <w:pStyle w:val="ListParagraph"/>
        <w:numPr>
          <w:ilvl w:val="0"/>
          <w:numId w:val="34"/>
        </w:numPr>
        <w:rPr>
          <w:rFonts w:ascii="Arial" w:hAnsi="Arial" w:cs="Arial"/>
          <w:sz w:val="22"/>
          <w:szCs w:val="22"/>
        </w:rPr>
      </w:pPr>
      <w:r w:rsidRPr="00C03AB8">
        <w:rPr>
          <w:rFonts w:ascii="Arial" w:hAnsi="Arial" w:cs="Arial"/>
          <w:sz w:val="22"/>
          <w:szCs w:val="22"/>
        </w:rPr>
        <w:t>Uphold public trust in the profession and maintain high standards of ethics and behaviour, within and outside school.</w:t>
      </w:r>
    </w:p>
    <w:p w14:paraId="441DA051" w14:textId="77777777" w:rsidR="00C03AB8" w:rsidRPr="00C03AB8" w:rsidRDefault="00C03AB8" w:rsidP="00C03AB8">
      <w:pPr>
        <w:pStyle w:val="ListParagraph"/>
        <w:numPr>
          <w:ilvl w:val="0"/>
          <w:numId w:val="34"/>
        </w:numPr>
        <w:rPr>
          <w:rFonts w:ascii="Arial" w:hAnsi="Arial" w:cs="Arial"/>
          <w:sz w:val="22"/>
          <w:szCs w:val="22"/>
        </w:rPr>
      </w:pPr>
      <w:r w:rsidRPr="00C03AB8">
        <w:rPr>
          <w:rFonts w:ascii="Arial" w:hAnsi="Arial" w:cs="Arial"/>
          <w:sz w:val="22"/>
          <w:szCs w:val="22"/>
        </w:rPr>
        <w:t>Have proper and professional regard for the ethos, policies and practices of the school, and maintain high standards of attendance and punctuality.</w:t>
      </w:r>
    </w:p>
    <w:p w14:paraId="3F9C1147" w14:textId="77777777" w:rsidR="00C03AB8" w:rsidRPr="00C03AB8" w:rsidRDefault="00C03AB8" w:rsidP="00C03AB8">
      <w:pPr>
        <w:pStyle w:val="ListParagraph"/>
        <w:numPr>
          <w:ilvl w:val="0"/>
          <w:numId w:val="34"/>
        </w:numPr>
        <w:rPr>
          <w:rFonts w:ascii="Arial" w:hAnsi="Arial" w:cs="Arial"/>
          <w:sz w:val="22"/>
          <w:szCs w:val="22"/>
        </w:rPr>
      </w:pPr>
      <w:r w:rsidRPr="00C03AB8">
        <w:rPr>
          <w:rFonts w:ascii="Arial" w:hAnsi="Arial" w:cs="Arial"/>
          <w:sz w:val="22"/>
          <w:szCs w:val="22"/>
        </w:rPr>
        <w:lastRenderedPageBreak/>
        <w:t>Understand and act within the statutory frameworks setting out their professional duties and responsibilities.</w:t>
      </w:r>
    </w:p>
    <w:p w14:paraId="53BDF0DD" w14:textId="77777777" w:rsidR="000145C9" w:rsidRPr="000145C9" w:rsidRDefault="000145C9" w:rsidP="000145C9">
      <w:pPr>
        <w:spacing w:after="0" w:line="240" w:lineRule="auto"/>
        <w:rPr>
          <w:rFonts w:ascii="Arial" w:hAnsi="Arial" w:cs="Arial"/>
        </w:rPr>
      </w:pPr>
    </w:p>
    <w:p w14:paraId="38CE32B1" w14:textId="77777777" w:rsidR="000145C9" w:rsidRPr="000145C9" w:rsidRDefault="000145C9" w:rsidP="000145C9">
      <w:pPr>
        <w:spacing w:after="0" w:line="240" w:lineRule="auto"/>
        <w:rPr>
          <w:rFonts w:ascii="Arial" w:hAnsi="Arial" w:cs="Arial"/>
        </w:rPr>
      </w:pPr>
      <w:r w:rsidRPr="000145C9">
        <w:rPr>
          <w:rFonts w:ascii="Arial" w:hAnsi="Arial" w:cs="Arial"/>
        </w:rPr>
        <w:t xml:space="preserve">Due to the nature of this setting and the potential challenging behaviours of the young people who attend this school it is expected that all staff will undertake regular Team Teach training and will provide support in challenging circumstances unless medical aliments prevent this. In these </w:t>
      </w:r>
      <w:proofErr w:type="gramStart"/>
      <w:r w:rsidRPr="000145C9">
        <w:rPr>
          <w:rFonts w:ascii="Arial" w:hAnsi="Arial" w:cs="Arial"/>
        </w:rPr>
        <w:t>cases</w:t>
      </w:r>
      <w:proofErr w:type="gramEnd"/>
      <w:r w:rsidRPr="000145C9">
        <w:rPr>
          <w:rFonts w:ascii="Arial" w:hAnsi="Arial" w:cs="Arial"/>
        </w:rPr>
        <w:t xml:space="preserve"> the Co-Headteachers should be made aware immediately.</w:t>
      </w:r>
    </w:p>
    <w:p w14:paraId="6557FFC6" w14:textId="77777777" w:rsidR="000145C9" w:rsidRDefault="000145C9" w:rsidP="000145C9">
      <w:pPr>
        <w:spacing w:after="0" w:line="240" w:lineRule="auto"/>
      </w:pPr>
      <w:r>
        <w:br w:type="page"/>
      </w:r>
    </w:p>
    <w:tbl>
      <w:tblPr>
        <w:tblW w:w="10173" w:type="dxa"/>
        <w:tblBorders>
          <w:bottom w:val="single" w:sz="4" w:space="0" w:color="auto"/>
        </w:tblBorders>
        <w:tblLook w:val="0000" w:firstRow="0" w:lastRow="0" w:firstColumn="0" w:lastColumn="0" w:noHBand="0" w:noVBand="0"/>
      </w:tblPr>
      <w:tblGrid>
        <w:gridCol w:w="6345"/>
        <w:gridCol w:w="3828"/>
      </w:tblGrid>
      <w:tr w:rsidR="000145C9" w:rsidRPr="000145C9" w14:paraId="1918B148" w14:textId="77777777" w:rsidTr="00B86DE4">
        <w:tc>
          <w:tcPr>
            <w:tcW w:w="6345" w:type="dxa"/>
            <w:vAlign w:val="center"/>
          </w:tcPr>
          <w:p w14:paraId="39D500A0" w14:textId="70724019" w:rsidR="000145C9" w:rsidRPr="000145C9" w:rsidRDefault="000145C9" w:rsidP="00B86DE4">
            <w:pPr>
              <w:spacing w:after="0" w:line="240" w:lineRule="auto"/>
              <w:rPr>
                <w:rFonts w:ascii="Arial" w:hAnsi="Arial" w:cs="Arial"/>
                <w:b/>
              </w:rPr>
            </w:pPr>
            <w:r>
              <w:rPr>
                <w:rFonts w:ascii="Arial" w:hAnsi="Arial" w:cs="Arial"/>
                <w:b/>
              </w:rPr>
              <w:lastRenderedPageBreak/>
              <w:t>Person Specification</w:t>
            </w:r>
            <w:r w:rsidRPr="000145C9">
              <w:rPr>
                <w:rFonts w:ascii="Arial" w:hAnsi="Arial" w:cs="Arial"/>
                <w:b/>
              </w:rPr>
              <w:t xml:space="preserve"> – Teacher </w:t>
            </w:r>
          </w:p>
        </w:tc>
        <w:tc>
          <w:tcPr>
            <w:tcW w:w="3828" w:type="dxa"/>
          </w:tcPr>
          <w:p w14:paraId="3B85DA69" w14:textId="4AE908F7" w:rsidR="000145C9" w:rsidRPr="000145C9" w:rsidRDefault="00C03AB8" w:rsidP="00C03AB8">
            <w:pPr>
              <w:spacing w:after="0" w:line="240" w:lineRule="auto"/>
              <w:jc w:val="right"/>
              <w:rPr>
                <w:rFonts w:ascii="Arial" w:hAnsi="Arial" w:cs="Arial"/>
              </w:rPr>
            </w:pPr>
            <w:r w:rsidRPr="006B5643">
              <w:rPr>
                <w:rFonts w:ascii="Arial" w:hAnsi="Arial" w:cs="Arial"/>
                <w:b/>
                <w:noProof/>
              </w:rPr>
              <w:drawing>
                <wp:inline distT="0" distB="0" distL="0" distR="0" wp14:anchorId="6909D11B" wp14:editId="38A7EFCC">
                  <wp:extent cx="1383665" cy="554990"/>
                  <wp:effectExtent l="0" t="0" r="6985" b="0"/>
                  <wp:docPr id="112667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665" cy="554990"/>
                          </a:xfrm>
                          <a:prstGeom prst="rect">
                            <a:avLst/>
                          </a:prstGeom>
                          <a:noFill/>
                        </pic:spPr>
                      </pic:pic>
                    </a:graphicData>
                  </a:graphic>
                </wp:inline>
              </w:drawing>
            </w:r>
          </w:p>
        </w:tc>
      </w:tr>
    </w:tbl>
    <w:p w14:paraId="335EAF5C" w14:textId="77777777" w:rsidR="00DD234A" w:rsidRPr="000145C9" w:rsidRDefault="00DD234A" w:rsidP="00DD234A">
      <w:pPr>
        <w:spacing w:after="0" w:line="240" w:lineRule="auto"/>
        <w:jc w:val="both"/>
        <w:rPr>
          <w:rFonts w:ascii="Arial" w:hAnsi="Arial" w:cs="Arial"/>
        </w:rPr>
      </w:pPr>
    </w:p>
    <w:tbl>
      <w:tblPr>
        <w:tblW w:w="0" w:type="auto"/>
        <w:jc w:val="center"/>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ook w:val="04A0" w:firstRow="1" w:lastRow="0" w:firstColumn="1" w:lastColumn="0" w:noHBand="0" w:noVBand="1"/>
      </w:tblPr>
      <w:tblGrid>
        <w:gridCol w:w="2124"/>
        <w:gridCol w:w="4774"/>
        <w:gridCol w:w="2720"/>
      </w:tblGrid>
      <w:tr w:rsidR="000145C9" w:rsidRPr="000145C9" w14:paraId="3BDB79F6" w14:textId="77777777" w:rsidTr="00C03AB8">
        <w:trPr>
          <w:jc w:val="center"/>
        </w:trPr>
        <w:tc>
          <w:tcPr>
            <w:tcW w:w="1691" w:type="dxa"/>
            <w:shd w:val="clear" w:color="auto" w:fill="0070C0"/>
          </w:tcPr>
          <w:p w14:paraId="5CD230A3" w14:textId="77777777" w:rsidR="000145C9" w:rsidRPr="000145C9" w:rsidRDefault="000145C9" w:rsidP="00B86DE4">
            <w:pPr>
              <w:rPr>
                <w:rFonts w:ascii="Arial" w:hAnsi="Arial" w:cs="Arial"/>
                <w:b/>
                <w:color w:val="FFFFFF" w:themeColor="background1"/>
              </w:rPr>
            </w:pPr>
            <w:r w:rsidRPr="000145C9">
              <w:rPr>
                <w:rFonts w:ascii="Arial" w:hAnsi="Arial" w:cs="Arial"/>
                <w:b/>
                <w:color w:val="FFFFFF" w:themeColor="background1"/>
              </w:rPr>
              <w:t>Attributes</w:t>
            </w:r>
          </w:p>
        </w:tc>
        <w:tc>
          <w:tcPr>
            <w:tcW w:w="5148" w:type="dxa"/>
            <w:shd w:val="clear" w:color="auto" w:fill="0070C0"/>
          </w:tcPr>
          <w:p w14:paraId="06A0B64F" w14:textId="77777777" w:rsidR="000145C9" w:rsidRPr="000145C9" w:rsidRDefault="000145C9" w:rsidP="00B86DE4">
            <w:pPr>
              <w:rPr>
                <w:rFonts w:ascii="Arial" w:hAnsi="Arial" w:cs="Arial"/>
                <w:b/>
                <w:color w:val="FFFFFF" w:themeColor="background1"/>
              </w:rPr>
            </w:pPr>
            <w:r w:rsidRPr="000145C9">
              <w:rPr>
                <w:rFonts w:ascii="Arial" w:hAnsi="Arial" w:cs="Arial"/>
                <w:b/>
                <w:color w:val="FFFFFF" w:themeColor="background1"/>
              </w:rPr>
              <w:t>Essential</w:t>
            </w:r>
          </w:p>
        </w:tc>
        <w:tc>
          <w:tcPr>
            <w:tcW w:w="2779" w:type="dxa"/>
            <w:shd w:val="clear" w:color="auto" w:fill="0070C0"/>
          </w:tcPr>
          <w:p w14:paraId="5E7EA70D" w14:textId="77777777" w:rsidR="000145C9" w:rsidRPr="000145C9" w:rsidRDefault="000145C9" w:rsidP="00B86DE4">
            <w:pPr>
              <w:rPr>
                <w:rFonts w:ascii="Arial" w:hAnsi="Arial" w:cs="Arial"/>
                <w:b/>
                <w:color w:val="FFFFFF" w:themeColor="background1"/>
              </w:rPr>
            </w:pPr>
            <w:r w:rsidRPr="000145C9">
              <w:rPr>
                <w:rFonts w:ascii="Arial" w:hAnsi="Arial" w:cs="Arial"/>
                <w:b/>
                <w:color w:val="FFFFFF" w:themeColor="background1"/>
              </w:rPr>
              <w:t>Desirable</w:t>
            </w:r>
          </w:p>
        </w:tc>
      </w:tr>
      <w:tr w:rsidR="000145C9" w:rsidRPr="000145C9" w14:paraId="6EC8DB1C" w14:textId="77777777" w:rsidTr="00C03AB8">
        <w:trPr>
          <w:jc w:val="center"/>
        </w:trPr>
        <w:tc>
          <w:tcPr>
            <w:tcW w:w="1691" w:type="dxa"/>
            <w:shd w:val="clear" w:color="auto" w:fill="B4C6E7" w:themeFill="accent1" w:themeFillTint="66"/>
          </w:tcPr>
          <w:p w14:paraId="6DE29CD8" w14:textId="77777777" w:rsidR="000145C9" w:rsidRPr="000145C9" w:rsidRDefault="000145C9" w:rsidP="00B86DE4">
            <w:pPr>
              <w:rPr>
                <w:rFonts w:ascii="Arial" w:hAnsi="Arial" w:cs="Arial"/>
              </w:rPr>
            </w:pPr>
            <w:r w:rsidRPr="000145C9">
              <w:rPr>
                <w:rFonts w:ascii="Arial" w:hAnsi="Arial" w:cs="Arial"/>
              </w:rPr>
              <w:t>Experience</w:t>
            </w:r>
          </w:p>
        </w:tc>
        <w:tc>
          <w:tcPr>
            <w:tcW w:w="5148"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6D3FF2D1" w14:textId="77777777" w:rsidR="00C03AB8" w:rsidRPr="00C03AB8" w:rsidRDefault="00C03AB8" w:rsidP="00C03AB8">
            <w:pPr>
              <w:pStyle w:val="ListParagraph"/>
              <w:numPr>
                <w:ilvl w:val="0"/>
                <w:numId w:val="19"/>
              </w:numPr>
              <w:ind w:left="318" w:hanging="284"/>
              <w:rPr>
                <w:rFonts w:ascii="Arial" w:hAnsi="Arial" w:cs="Arial"/>
                <w:sz w:val="22"/>
                <w:szCs w:val="22"/>
              </w:rPr>
            </w:pPr>
            <w:r w:rsidRPr="00C03AB8">
              <w:rPr>
                <w:rFonts w:ascii="Arial" w:hAnsi="Arial" w:cs="Arial"/>
                <w:sz w:val="22"/>
                <w:szCs w:val="22"/>
              </w:rPr>
              <w:t>Successful teaching experience with pupils who have a wide range of SEND and SEMH</w:t>
            </w:r>
          </w:p>
          <w:p w14:paraId="49532C05" w14:textId="77777777" w:rsidR="00C03AB8" w:rsidRPr="00C03AB8" w:rsidRDefault="00C03AB8" w:rsidP="00C03AB8">
            <w:pPr>
              <w:pStyle w:val="ListParagraph"/>
              <w:numPr>
                <w:ilvl w:val="0"/>
                <w:numId w:val="19"/>
              </w:numPr>
              <w:ind w:left="318" w:hanging="284"/>
              <w:rPr>
                <w:rFonts w:ascii="Arial" w:hAnsi="Arial" w:cs="Arial"/>
                <w:sz w:val="22"/>
                <w:szCs w:val="22"/>
              </w:rPr>
            </w:pPr>
            <w:r w:rsidRPr="00C03AB8">
              <w:rPr>
                <w:rFonts w:ascii="Arial" w:hAnsi="Arial" w:cs="Arial"/>
                <w:sz w:val="22"/>
                <w:szCs w:val="22"/>
              </w:rPr>
              <w:t>Experience of planning and presenting a personalised curriculum.</w:t>
            </w:r>
          </w:p>
          <w:p w14:paraId="16CC8B78" w14:textId="77777777" w:rsidR="00C03AB8" w:rsidRPr="00C03AB8" w:rsidRDefault="00C03AB8" w:rsidP="00C03AB8">
            <w:pPr>
              <w:pStyle w:val="ListParagraph"/>
              <w:numPr>
                <w:ilvl w:val="0"/>
                <w:numId w:val="19"/>
              </w:numPr>
              <w:ind w:left="318" w:hanging="284"/>
              <w:rPr>
                <w:rFonts w:ascii="Arial" w:hAnsi="Arial" w:cs="Arial"/>
                <w:sz w:val="22"/>
                <w:szCs w:val="22"/>
              </w:rPr>
            </w:pPr>
            <w:r w:rsidRPr="00C03AB8">
              <w:rPr>
                <w:rFonts w:ascii="Arial" w:hAnsi="Arial" w:cs="Arial"/>
                <w:sz w:val="22"/>
                <w:szCs w:val="22"/>
              </w:rPr>
              <w:t>Experience of/willingness to train in behaviour management for e.g. Team Teach / PRICE.</w:t>
            </w:r>
          </w:p>
          <w:p w14:paraId="400F314B" w14:textId="77777777" w:rsidR="00C03AB8" w:rsidRPr="00C03AB8" w:rsidRDefault="00C03AB8" w:rsidP="00C03AB8">
            <w:pPr>
              <w:pStyle w:val="ListParagraph"/>
              <w:numPr>
                <w:ilvl w:val="0"/>
                <w:numId w:val="19"/>
              </w:numPr>
              <w:ind w:left="318" w:hanging="284"/>
              <w:rPr>
                <w:rFonts w:ascii="Arial" w:hAnsi="Arial" w:cs="Arial"/>
                <w:sz w:val="22"/>
                <w:szCs w:val="22"/>
              </w:rPr>
            </w:pPr>
            <w:r w:rsidRPr="00C03AB8">
              <w:rPr>
                <w:rFonts w:ascii="Arial" w:hAnsi="Arial" w:cs="Arial"/>
                <w:sz w:val="22"/>
                <w:szCs w:val="22"/>
              </w:rPr>
              <w:t>Experience of preparing and entering pupils for formal qualifications.</w:t>
            </w:r>
          </w:p>
          <w:p w14:paraId="21E2D4A7" w14:textId="77777777" w:rsidR="00C03AB8" w:rsidRPr="00C03AB8" w:rsidRDefault="00C03AB8" w:rsidP="00C03AB8">
            <w:pPr>
              <w:pStyle w:val="ListParagraph"/>
              <w:numPr>
                <w:ilvl w:val="0"/>
                <w:numId w:val="19"/>
              </w:numPr>
              <w:ind w:left="318" w:hanging="284"/>
              <w:rPr>
                <w:rFonts w:ascii="Arial" w:hAnsi="Arial" w:cs="Arial"/>
                <w:sz w:val="22"/>
                <w:szCs w:val="22"/>
              </w:rPr>
            </w:pPr>
            <w:r w:rsidRPr="00C03AB8">
              <w:rPr>
                <w:rFonts w:ascii="Arial" w:hAnsi="Arial" w:cs="Arial"/>
                <w:sz w:val="22"/>
                <w:szCs w:val="22"/>
              </w:rPr>
              <w:t>Experience of delivering competency-based and practical learning programmes.</w:t>
            </w:r>
          </w:p>
          <w:p w14:paraId="3D6CE121" w14:textId="1604CC4F" w:rsidR="000145C9" w:rsidRPr="00C03AB8" w:rsidRDefault="00C03AB8" w:rsidP="00C03AB8">
            <w:pPr>
              <w:pStyle w:val="ListParagraph"/>
              <w:numPr>
                <w:ilvl w:val="0"/>
                <w:numId w:val="19"/>
              </w:numPr>
              <w:ind w:left="318" w:hanging="284"/>
              <w:contextualSpacing/>
              <w:rPr>
                <w:rFonts w:ascii="Arial" w:hAnsi="Arial" w:cs="Arial"/>
                <w:sz w:val="22"/>
                <w:szCs w:val="22"/>
              </w:rPr>
            </w:pPr>
            <w:r w:rsidRPr="00C03AB8">
              <w:rPr>
                <w:rFonts w:ascii="Arial" w:hAnsi="Arial" w:cs="Arial"/>
                <w:sz w:val="22"/>
                <w:szCs w:val="22"/>
              </w:rPr>
              <w:t>Experience of managing workshop environments safely.</w:t>
            </w:r>
          </w:p>
        </w:tc>
        <w:tc>
          <w:tcPr>
            <w:tcW w:w="2779"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505726D"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Experience of a wide range of schools and other educational establishments.</w:t>
            </w:r>
          </w:p>
          <w:p w14:paraId="5B1FD204"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Wider school leadership experience</w:t>
            </w:r>
          </w:p>
        </w:tc>
      </w:tr>
      <w:tr w:rsidR="000145C9" w:rsidRPr="000145C9" w14:paraId="30141639" w14:textId="77777777" w:rsidTr="00C03AB8">
        <w:trPr>
          <w:jc w:val="center"/>
        </w:trPr>
        <w:tc>
          <w:tcPr>
            <w:tcW w:w="1691" w:type="dxa"/>
            <w:shd w:val="clear" w:color="auto" w:fill="B4C6E7" w:themeFill="accent1" w:themeFillTint="66"/>
          </w:tcPr>
          <w:p w14:paraId="2A8AC473" w14:textId="77777777" w:rsidR="000145C9" w:rsidRPr="000145C9" w:rsidRDefault="000145C9" w:rsidP="00B86DE4">
            <w:pPr>
              <w:rPr>
                <w:rFonts w:ascii="Arial" w:hAnsi="Arial" w:cs="Arial"/>
              </w:rPr>
            </w:pPr>
            <w:r w:rsidRPr="000145C9">
              <w:rPr>
                <w:rFonts w:ascii="Arial" w:hAnsi="Arial" w:cs="Arial"/>
              </w:rPr>
              <w:t>Qualifications &amp; Training</w:t>
            </w:r>
          </w:p>
        </w:tc>
        <w:tc>
          <w:tcPr>
            <w:tcW w:w="5148"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289F2C3F"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Evidence of additional recent and continuing professional development.</w:t>
            </w:r>
          </w:p>
          <w:p w14:paraId="7D7136C3" w14:textId="7B3B1CDB"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Degree</w:t>
            </w:r>
            <w:r w:rsidR="00C03AB8">
              <w:rPr>
                <w:rFonts w:ascii="Arial" w:hAnsi="Arial" w:cs="Arial"/>
                <w:sz w:val="22"/>
                <w:szCs w:val="22"/>
              </w:rPr>
              <w:t xml:space="preserve"> in a relevant subject area</w:t>
            </w:r>
          </w:p>
          <w:p w14:paraId="7B4EDAC9"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Qualified Teacher Status.</w:t>
            </w:r>
          </w:p>
        </w:tc>
        <w:tc>
          <w:tcPr>
            <w:tcW w:w="2779"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B2C4C47" w14:textId="77777777" w:rsidR="000145C9" w:rsidRPr="000145C9" w:rsidRDefault="000145C9" w:rsidP="000145C9">
            <w:pPr>
              <w:pStyle w:val="ListParagraph"/>
              <w:numPr>
                <w:ilvl w:val="0"/>
                <w:numId w:val="17"/>
              </w:numPr>
              <w:spacing w:line="256" w:lineRule="auto"/>
              <w:ind w:left="316" w:hanging="284"/>
              <w:contextualSpacing/>
              <w:rPr>
                <w:rFonts w:ascii="Arial" w:hAnsi="Arial" w:cs="Arial"/>
                <w:sz w:val="22"/>
                <w:szCs w:val="22"/>
              </w:rPr>
            </w:pPr>
            <w:r w:rsidRPr="000145C9">
              <w:rPr>
                <w:rFonts w:ascii="Arial" w:hAnsi="Arial" w:cs="Arial"/>
                <w:sz w:val="22"/>
                <w:szCs w:val="22"/>
              </w:rPr>
              <w:t>Higher degree qualification</w:t>
            </w:r>
          </w:p>
          <w:p w14:paraId="0D7711FE"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 xml:space="preserve">NPQ </w:t>
            </w:r>
          </w:p>
          <w:p w14:paraId="2BF9FAB7" w14:textId="46850716" w:rsidR="000145C9" w:rsidRPr="00B76C1B" w:rsidRDefault="00B76C1B" w:rsidP="000145C9">
            <w:pPr>
              <w:pStyle w:val="ListParagraph"/>
              <w:numPr>
                <w:ilvl w:val="0"/>
                <w:numId w:val="17"/>
              </w:numPr>
              <w:ind w:left="316" w:hanging="284"/>
              <w:contextualSpacing/>
              <w:rPr>
                <w:rFonts w:ascii="Arial" w:hAnsi="Arial" w:cs="Arial"/>
                <w:sz w:val="22"/>
                <w:szCs w:val="22"/>
              </w:rPr>
            </w:pPr>
            <w:r w:rsidRPr="00B76C1B">
              <w:rPr>
                <w:rFonts w:ascii="Arial" w:hAnsi="Arial" w:cs="Arial"/>
                <w:sz w:val="22"/>
                <w:szCs w:val="22"/>
              </w:rPr>
              <w:t>Relevant vocational or professional qualifications in STEM or related field</w:t>
            </w:r>
          </w:p>
        </w:tc>
      </w:tr>
      <w:tr w:rsidR="000145C9" w:rsidRPr="000145C9" w14:paraId="35E10F6E" w14:textId="77777777" w:rsidTr="00C03AB8">
        <w:trPr>
          <w:jc w:val="center"/>
        </w:trPr>
        <w:tc>
          <w:tcPr>
            <w:tcW w:w="1691" w:type="dxa"/>
            <w:shd w:val="clear" w:color="auto" w:fill="B4C6E7" w:themeFill="accent1" w:themeFillTint="66"/>
          </w:tcPr>
          <w:p w14:paraId="0DA55716" w14:textId="77777777" w:rsidR="000145C9" w:rsidRPr="000145C9" w:rsidRDefault="000145C9" w:rsidP="00B86DE4">
            <w:pPr>
              <w:rPr>
                <w:rFonts w:ascii="Arial" w:hAnsi="Arial" w:cs="Arial"/>
              </w:rPr>
            </w:pPr>
            <w:r w:rsidRPr="000145C9">
              <w:rPr>
                <w:rFonts w:ascii="Arial" w:hAnsi="Arial" w:cs="Arial"/>
              </w:rPr>
              <w:t>Equality</w:t>
            </w:r>
          </w:p>
        </w:tc>
        <w:tc>
          <w:tcPr>
            <w:tcW w:w="5148"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B0A9A5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 personal commitment to the promotion of equal opportunities, diversity and promoting good race relations.</w:t>
            </w:r>
          </w:p>
          <w:p w14:paraId="00CEFF87"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Candidates should indicate an acceptance of and commitment to the principles underlying the Trust’s Equal Rights policies and practices.</w:t>
            </w:r>
          </w:p>
        </w:tc>
        <w:tc>
          <w:tcPr>
            <w:tcW w:w="2779"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202D9950" w14:textId="77777777" w:rsidR="000145C9" w:rsidRPr="000145C9" w:rsidRDefault="000145C9" w:rsidP="000145C9">
            <w:pPr>
              <w:pStyle w:val="ListParagraph"/>
              <w:numPr>
                <w:ilvl w:val="0"/>
                <w:numId w:val="18"/>
              </w:numPr>
              <w:ind w:left="316" w:hanging="284"/>
              <w:contextualSpacing/>
              <w:rPr>
                <w:rFonts w:ascii="Arial" w:hAnsi="Arial" w:cs="Arial"/>
                <w:sz w:val="22"/>
                <w:szCs w:val="22"/>
              </w:rPr>
            </w:pPr>
            <w:r w:rsidRPr="000145C9">
              <w:rPr>
                <w:rFonts w:ascii="Arial" w:hAnsi="Arial" w:cs="Arial"/>
                <w:sz w:val="22"/>
                <w:szCs w:val="22"/>
              </w:rPr>
              <w:t>Trained in Equality of Opportunity</w:t>
            </w:r>
          </w:p>
          <w:p w14:paraId="105F5F8B" w14:textId="77777777" w:rsidR="000145C9" w:rsidRPr="000145C9" w:rsidRDefault="000145C9" w:rsidP="000145C9">
            <w:pPr>
              <w:ind w:left="316" w:hanging="284"/>
              <w:rPr>
                <w:rFonts w:ascii="Arial" w:hAnsi="Arial" w:cs="Arial"/>
              </w:rPr>
            </w:pPr>
          </w:p>
        </w:tc>
      </w:tr>
      <w:tr w:rsidR="000145C9" w:rsidRPr="000145C9" w14:paraId="1F5FF391" w14:textId="77777777" w:rsidTr="00C03AB8">
        <w:trPr>
          <w:jc w:val="center"/>
        </w:trPr>
        <w:tc>
          <w:tcPr>
            <w:tcW w:w="1691" w:type="dxa"/>
            <w:shd w:val="clear" w:color="auto" w:fill="B4C6E7" w:themeFill="accent1" w:themeFillTint="66"/>
          </w:tcPr>
          <w:p w14:paraId="1619CC70" w14:textId="77777777" w:rsidR="000145C9" w:rsidRPr="000145C9" w:rsidRDefault="000145C9" w:rsidP="00B86DE4">
            <w:pPr>
              <w:rPr>
                <w:rFonts w:ascii="Arial" w:hAnsi="Arial" w:cs="Arial"/>
              </w:rPr>
            </w:pPr>
            <w:r w:rsidRPr="000145C9">
              <w:rPr>
                <w:rFonts w:ascii="Arial" w:hAnsi="Arial" w:cs="Arial"/>
              </w:rPr>
              <w:t>Disposition; Adjustment/Attitude</w:t>
            </w:r>
          </w:p>
        </w:tc>
        <w:tc>
          <w:tcPr>
            <w:tcW w:w="5148"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76C49BD5"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Ability to relate well to students and adults.</w:t>
            </w:r>
          </w:p>
          <w:p w14:paraId="6F9B2E97"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Ability to work constructively as part of a team.</w:t>
            </w:r>
          </w:p>
          <w:p w14:paraId="2F574C9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Ability to remain calm under pressure.</w:t>
            </w:r>
          </w:p>
          <w:p w14:paraId="43213E4D"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Good co-operative, interpersonal and listening skills.</w:t>
            </w:r>
          </w:p>
          <w:p w14:paraId="6D5FF1D4"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Flexible and willingness to accept change.</w:t>
            </w:r>
          </w:p>
        </w:tc>
        <w:tc>
          <w:tcPr>
            <w:tcW w:w="2779"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4CD3466" w14:textId="77777777" w:rsidR="000145C9" w:rsidRPr="000145C9" w:rsidRDefault="000145C9" w:rsidP="000145C9">
            <w:pPr>
              <w:pStyle w:val="ListParagraph"/>
              <w:numPr>
                <w:ilvl w:val="0"/>
                <w:numId w:val="18"/>
              </w:numPr>
              <w:ind w:left="316" w:hanging="284"/>
              <w:contextualSpacing/>
              <w:rPr>
                <w:rFonts w:ascii="Arial" w:hAnsi="Arial" w:cs="Arial"/>
                <w:sz w:val="22"/>
                <w:szCs w:val="22"/>
              </w:rPr>
            </w:pPr>
            <w:r w:rsidRPr="000145C9">
              <w:rPr>
                <w:rFonts w:ascii="Arial" w:hAnsi="Arial" w:cs="Arial"/>
                <w:sz w:val="22"/>
                <w:szCs w:val="22"/>
              </w:rPr>
              <w:t>Participation in work with other schools/agencies.</w:t>
            </w:r>
          </w:p>
        </w:tc>
      </w:tr>
      <w:tr w:rsidR="000145C9" w:rsidRPr="000145C9" w14:paraId="113DC30F" w14:textId="77777777" w:rsidTr="00C03AB8">
        <w:trPr>
          <w:jc w:val="center"/>
        </w:trPr>
        <w:tc>
          <w:tcPr>
            <w:tcW w:w="1691" w:type="dxa"/>
            <w:shd w:val="clear" w:color="auto" w:fill="B4C6E7" w:themeFill="accent1" w:themeFillTint="66"/>
          </w:tcPr>
          <w:p w14:paraId="3F0FB23B" w14:textId="77777777" w:rsidR="000145C9" w:rsidRPr="000145C9" w:rsidRDefault="000145C9" w:rsidP="00B86DE4">
            <w:pPr>
              <w:rPr>
                <w:rFonts w:ascii="Arial" w:hAnsi="Arial" w:cs="Arial"/>
              </w:rPr>
            </w:pPr>
            <w:r w:rsidRPr="000145C9">
              <w:rPr>
                <w:rFonts w:ascii="Arial" w:hAnsi="Arial" w:cs="Arial"/>
              </w:rPr>
              <w:t>Skills, Knowledge, Aptitudes</w:t>
            </w:r>
          </w:p>
        </w:tc>
        <w:tc>
          <w:tcPr>
            <w:tcW w:w="5148"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58354FE2"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Awareness of the SEN Code of Practice.</w:t>
            </w:r>
          </w:p>
          <w:p w14:paraId="104671C3"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Conversant with National Strategies, National Curriculum.</w:t>
            </w:r>
          </w:p>
          <w:p w14:paraId="79870573"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Understanding of conduct and performance management.</w:t>
            </w:r>
          </w:p>
          <w:p w14:paraId="4BE91525"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Understanding of current remodelling of levels and GCSE grading</w:t>
            </w:r>
          </w:p>
          <w:p w14:paraId="47DD1CC2"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Knowledge of the Ofsted Framework</w:t>
            </w:r>
          </w:p>
          <w:p w14:paraId="08A52309"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Practical understanding of effective teaching and evaluation strategies.</w:t>
            </w:r>
          </w:p>
          <w:p w14:paraId="423DBA9B"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Awareness of the characteristics of an effective PRU.</w:t>
            </w:r>
          </w:p>
          <w:p w14:paraId="552C97D6"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Awareness of strategies to raise pupil achievement and manage behaviour.</w:t>
            </w:r>
          </w:p>
          <w:p w14:paraId="2AC9CA2E"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lastRenderedPageBreak/>
              <w:t>Able to motivate students and staff, raising expectations and provide a focus for improvement.</w:t>
            </w:r>
          </w:p>
          <w:p w14:paraId="1A5E0D99"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Awareness of KCSIE.</w:t>
            </w:r>
          </w:p>
          <w:p w14:paraId="48A275D0" w14:textId="77777777" w:rsidR="000145C9" w:rsidRPr="00B76C1B" w:rsidRDefault="000145C9"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Experience of adapting the National Curriculum to meet the needs of students with a wide range of educational needs and challenging behaviour.</w:t>
            </w:r>
          </w:p>
          <w:p w14:paraId="1B8E98FC" w14:textId="77777777" w:rsidR="00B76C1B" w:rsidRPr="00B76C1B" w:rsidRDefault="00B76C1B" w:rsidP="00B76C1B">
            <w:pPr>
              <w:pStyle w:val="ListParagraph"/>
              <w:numPr>
                <w:ilvl w:val="0"/>
                <w:numId w:val="19"/>
              </w:numPr>
              <w:ind w:left="318" w:hanging="284"/>
              <w:rPr>
                <w:rFonts w:ascii="Arial" w:hAnsi="Arial" w:cs="Arial"/>
                <w:sz w:val="22"/>
                <w:szCs w:val="22"/>
              </w:rPr>
            </w:pPr>
            <w:r w:rsidRPr="00B76C1B">
              <w:rPr>
                <w:rFonts w:ascii="Arial" w:hAnsi="Arial" w:cs="Arial"/>
                <w:sz w:val="22"/>
                <w:szCs w:val="22"/>
              </w:rPr>
              <w:t>Knowledge of workshop health and safety requirements and risk assessment.</w:t>
            </w:r>
          </w:p>
          <w:p w14:paraId="253C539E" w14:textId="488FCF04" w:rsidR="00B76C1B" w:rsidRPr="000145C9" w:rsidRDefault="00B76C1B" w:rsidP="00B76C1B">
            <w:pPr>
              <w:pStyle w:val="ListParagraph"/>
              <w:numPr>
                <w:ilvl w:val="0"/>
                <w:numId w:val="19"/>
              </w:numPr>
              <w:ind w:left="318" w:hanging="284"/>
              <w:contextualSpacing/>
              <w:rPr>
                <w:rFonts w:ascii="Arial" w:hAnsi="Arial" w:cs="Arial"/>
                <w:sz w:val="22"/>
                <w:szCs w:val="22"/>
              </w:rPr>
            </w:pPr>
            <w:r w:rsidRPr="00B76C1B">
              <w:rPr>
                <w:rFonts w:ascii="Arial" w:hAnsi="Arial" w:cs="Arial"/>
                <w:sz w:val="22"/>
                <w:szCs w:val="22"/>
              </w:rPr>
              <w:t>Competence in using a range of tools, equipment and materials relevant to STEM Curriculum</w:t>
            </w:r>
          </w:p>
        </w:tc>
        <w:tc>
          <w:tcPr>
            <w:tcW w:w="2779"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6608E3F" w14:textId="77777777" w:rsidR="000145C9" w:rsidRPr="000145C9" w:rsidRDefault="000145C9" w:rsidP="00B86DE4">
            <w:pPr>
              <w:rPr>
                <w:rFonts w:ascii="Arial" w:hAnsi="Arial" w:cs="Arial"/>
              </w:rPr>
            </w:pPr>
          </w:p>
        </w:tc>
      </w:tr>
    </w:tbl>
    <w:p w14:paraId="5E5787A5" w14:textId="77777777" w:rsidR="00AE5ABD" w:rsidRPr="000145C9" w:rsidRDefault="00AE5ABD" w:rsidP="009F4DBC">
      <w:pPr>
        <w:spacing w:after="0" w:line="240" w:lineRule="auto"/>
        <w:rPr>
          <w:rFonts w:ascii="Arial" w:hAnsi="Arial" w:cs="Arial"/>
        </w:rPr>
      </w:pPr>
    </w:p>
    <w:sectPr w:rsidR="00AE5ABD" w:rsidRPr="000145C9" w:rsidSect="000145C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34478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156B27"/>
    <w:multiLevelType w:val="hybridMultilevel"/>
    <w:tmpl w:val="B7666A44"/>
    <w:lvl w:ilvl="0" w:tplc="0809000F">
      <w:start w:val="1"/>
      <w:numFmt w:val="decimal"/>
      <w:lvlText w:val="%1."/>
      <w:lvlJc w:val="left"/>
      <w:pPr>
        <w:ind w:left="720" w:hanging="360"/>
      </w:pPr>
    </w:lvl>
    <w:lvl w:ilvl="1" w:tplc="F014F8B8">
      <w:numFmt w:val="decimal"/>
      <w:lvlText w:val=""/>
      <w:lvlJc w:val="left"/>
    </w:lvl>
    <w:lvl w:ilvl="2" w:tplc="30E0762E">
      <w:numFmt w:val="decimal"/>
      <w:lvlText w:val=""/>
      <w:lvlJc w:val="left"/>
    </w:lvl>
    <w:lvl w:ilvl="3" w:tplc="48F09FDA">
      <w:numFmt w:val="decimal"/>
      <w:lvlText w:val=""/>
      <w:lvlJc w:val="left"/>
    </w:lvl>
    <w:lvl w:ilvl="4" w:tplc="DE061BA6">
      <w:numFmt w:val="decimal"/>
      <w:lvlText w:val=""/>
      <w:lvlJc w:val="left"/>
    </w:lvl>
    <w:lvl w:ilvl="5" w:tplc="134A543E">
      <w:numFmt w:val="decimal"/>
      <w:lvlText w:val=""/>
      <w:lvlJc w:val="left"/>
    </w:lvl>
    <w:lvl w:ilvl="6" w:tplc="5A4A32DA">
      <w:numFmt w:val="decimal"/>
      <w:lvlText w:val=""/>
      <w:lvlJc w:val="left"/>
    </w:lvl>
    <w:lvl w:ilvl="7" w:tplc="3DBA891E">
      <w:numFmt w:val="decimal"/>
      <w:lvlText w:val=""/>
      <w:lvlJc w:val="left"/>
    </w:lvl>
    <w:lvl w:ilvl="8" w:tplc="D152F438">
      <w:numFmt w:val="decimal"/>
      <w:lvlText w:val=""/>
      <w:lvlJc w:val="left"/>
    </w:lvl>
  </w:abstractNum>
  <w:abstractNum w:abstractNumId="2" w15:restartNumberingAfterBreak="0">
    <w:nsid w:val="0D32582C"/>
    <w:multiLevelType w:val="hybridMultilevel"/>
    <w:tmpl w:val="DD220194"/>
    <w:lvl w:ilvl="0" w:tplc="7A7A33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310EB"/>
    <w:multiLevelType w:val="hybridMultilevel"/>
    <w:tmpl w:val="B7666A44"/>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8F0A97"/>
    <w:multiLevelType w:val="hybridMultilevel"/>
    <w:tmpl w:val="6B9CB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A31FD"/>
    <w:multiLevelType w:val="hybridMultilevel"/>
    <w:tmpl w:val="E9F4C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E79F1"/>
    <w:multiLevelType w:val="hybridMultilevel"/>
    <w:tmpl w:val="D916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67196"/>
    <w:multiLevelType w:val="hybridMultilevel"/>
    <w:tmpl w:val="D4CC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3338E"/>
    <w:multiLevelType w:val="hybridMultilevel"/>
    <w:tmpl w:val="35489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E088C"/>
    <w:multiLevelType w:val="hybridMultilevel"/>
    <w:tmpl w:val="2EAA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62EA4"/>
    <w:multiLevelType w:val="hybridMultilevel"/>
    <w:tmpl w:val="59C427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B91D7E"/>
    <w:multiLevelType w:val="hybridMultilevel"/>
    <w:tmpl w:val="4FFE4E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030913"/>
    <w:multiLevelType w:val="hybridMultilevel"/>
    <w:tmpl w:val="CB2845D0"/>
    <w:lvl w:ilvl="0" w:tplc="C8C4B4AE">
      <w:start w:val="1"/>
      <w:numFmt w:val="decimal"/>
      <w:lvlText w:val="%1."/>
      <w:lvlJc w:val="left"/>
      <w:pPr>
        <w:ind w:left="720" w:hanging="360"/>
      </w:pPr>
    </w:lvl>
    <w:lvl w:ilvl="1" w:tplc="1F16D5F8">
      <w:start w:val="1"/>
      <w:numFmt w:val="lowerLetter"/>
      <w:lvlText w:val="%2."/>
      <w:lvlJc w:val="left"/>
      <w:pPr>
        <w:ind w:left="1440" w:hanging="360"/>
      </w:pPr>
    </w:lvl>
    <w:lvl w:ilvl="2" w:tplc="12C6A5C8">
      <w:start w:val="1"/>
      <w:numFmt w:val="lowerRoman"/>
      <w:lvlText w:val="%3."/>
      <w:lvlJc w:val="right"/>
      <w:pPr>
        <w:ind w:left="2160" w:hanging="180"/>
      </w:pPr>
    </w:lvl>
    <w:lvl w:ilvl="3" w:tplc="571061FA">
      <w:start w:val="1"/>
      <w:numFmt w:val="decimal"/>
      <w:lvlText w:val="%4."/>
      <w:lvlJc w:val="left"/>
      <w:pPr>
        <w:ind w:left="2880" w:hanging="360"/>
      </w:pPr>
    </w:lvl>
    <w:lvl w:ilvl="4" w:tplc="1F7E6BDE">
      <w:start w:val="1"/>
      <w:numFmt w:val="lowerLetter"/>
      <w:lvlText w:val="%5."/>
      <w:lvlJc w:val="left"/>
      <w:pPr>
        <w:ind w:left="3600" w:hanging="360"/>
      </w:pPr>
    </w:lvl>
    <w:lvl w:ilvl="5" w:tplc="B63ED792">
      <w:start w:val="1"/>
      <w:numFmt w:val="lowerRoman"/>
      <w:lvlText w:val="%6."/>
      <w:lvlJc w:val="right"/>
      <w:pPr>
        <w:ind w:left="4320" w:hanging="180"/>
      </w:pPr>
    </w:lvl>
    <w:lvl w:ilvl="6" w:tplc="8A3A4A7C">
      <w:start w:val="1"/>
      <w:numFmt w:val="decimal"/>
      <w:lvlText w:val="%7."/>
      <w:lvlJc w:val="left"/>
      <w:pPr>
        <w:ind w:left="5040" w:hanging="360"/>
      </w:pPr>
    </w:lvl>
    <w:lvl w:ilvl="7" w:tplc="070E1538">
      <w:start w:val="1"/>
      <w:numFmt w:val="lowerLetter"/>
      <w:lvlText w:val="%8."/>
      <w:lvlJc w:val="left"/>
      <w:pPr>
        <w:ind w:left="5760" w:hanging="360"/>
      </w:pPr>
    </w:lvl>
    <w:lvl w:ilvl="8" w:tplc="6DC0EA0A">
      <w:start w:val="1"/>
      <w:numFmt w:val="lowerRoman"/>
      <w:lvlText w:val="%9."/>
      <w:lvlJc w:val="right"/>
      <w:pPr>
        <w:ind w:left="6480" w:hanging="180"/>
      </w:pPr>
    </w:lvl>
  </w:abstractNum>
  <w:abstractNum w:abstractNumId="13" w15:restartNumberingAfterBreak="0">
    <w:nsid w:val="2D79325A"/>
    <w:multiLevelType w:val="hybridMultilevel"/>
    <w:tmpl w:val="D736E7D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33D15"/>
    <w:multiLevelType w:val="hybridMultilevel"/>
    <w:tmpl w:val="A6D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539DF"/>
    <w:multiLevelType w:val="hybridMultilevel"/>
    <w:tmpl w:val="B16E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34E6C"/>
    <w:multiLevelType w:val="hybridMultilevel"/>
    <w:tmpl w:val="911085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CC430B8"/>
    <w:multiLevelType w:val="hybridMultilevel"/>
    <w:tmpl w:val="4E2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D2729"/>
    <w:multiLevelType w:val="hybridMultilevel"/>
    <w:tmpl w:val="3608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10BA4"/>
    <w:multiLevelType w:val="multilevel"/>
    <w:tmpl w:val="6C8A6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34E83"/>
    <w:multiLevelType w:val="hybridMultilevel"/>
    <w:tmpl w:val="5134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00AC3"/>
    <w:multiLevelType w:val="hybridMultilevel"/>
    <w:tmpl w:val="32F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047C0"/>
    <w:multiLevelType w:val="hybridMultilevel"/>
    <w:tmpl w:val="A2ECAF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5A70D5"/>
    <w:multiLevelType w:val="hybridMultilevel"/>
    <w:tmpl w:val="E54A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5040B"/>
    <w:multiLevelType w:val="hybridMultilevel"/>
    <w:tmpl w:val="B7666A44"/>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4F441FA"/>
    <w:multiLevelType w:val="hybridMultilevel"/>
    <w:tmpl w:val="B65C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80221"/>
    <w:multiLevelType w:val="hybridMultilevel"/>
    <w:tmpl w:val="ABCC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5135C8"/>
    <w:multiLevelType w:val="hybridMultilevel"/>
    <w:tmpl w:val="E72C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184CCD"/>
    <w:multiLevelType w:val="hybridMultilevel"/>
    <w:tmpl w:val="48CABC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563FC0"/>
    <w:multiLevelType w:val="hybridMultilevel"/>
    <w:tmpl w:val="D7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FFE7B80"/>
    <w:multiLevelType w:val="hybridMultilevel"/>
    <w:tmpl w:val="58FE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439560">
    <w:abstractNumId w:val="28"/>
  </w:num>
  <w:num w:numId="2" w16cid:durableId="215699202">
    <w:abstractNumId w:val="13"/>
  </w:num>
  <w:num w:numId="3" w16cid:durableId="1331835144">
    <w:abstractNumId w:val="0"/>
  </w:num>
  <w:num w:numId="4" w16cid:durableId="1667245242">
    <w:abstractNumId w:val="4"/>
  </w:num>
  <w:num w:numId="5" w16cid:durableId="782577552">
    <w:abstractNumId w:val="8"/>
  </w:num>
  <w:num w:numId="6" w16cid:durableId="1783962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4404999">
    <w:abstractNumId w:val="9"/>
  </w:num>
  <w:num w:numId="8" w16cid:durableId="612130729">
    <w:abstractNumId w:val="29"/>
  </w:num>
  <w:num w:numId="9" w16cid:durableId="1167745264">
    <w:abstractNumId w:val="5"/>
  </w:num>
  <w:num w:numId="10" w16cid:durableId="206913319">
    <w:abstractNumId w:val="12"/>
  </w:num>
  <w:num w:numId="11" w16cid:durableId="1842307058">
    <w:abstractNumId w:val="32"/>
  </w:num>
  <w:num w:numId="12" w16cid:durableId="601380978">
    <w:abstractNumId w:val="19"/>
  </w:num>
  <w:num w:numId="13" w16cid:durableId="647131413">
    <w:abstractNumId w:val="25"/>
  </w:num>
  <w:num w:numId="14" w16cid:durableId="1024549599">
    <w:abstractNumId w:val="11"/>
  </w:num>
  <w:num w:numId="15" w16cid:durableId="2000310455">
    <w:abstractNumId w:val="21"/>
  </w:num>
  <w:num w:numId="16" w16cid:durableId="1251966539">
    <w:abstractNumId w:val="2"/>
  </w:num>
  <w:num w:numId="17" w16cid:durableId="1741365361">
    <w:abstractNumId w:val="17"/>
  </w:num>
  <w:num w:numId="18" w16cid:durableId="1789618675">
    <w:abstractNumId w:val="14"/>
  </w:num>
  <w:num w:numId="19" w16cid:durableId="1520240668">
    <w:abstractNumId w:val="22"/>
  </w:num>
  <w:num w:numId="20" w16cid:durableId="2092772775">
    <w:abstractNumId w:val="10"/>
  </w:num>
  <w:num w:numId="21" w16cid:durableId="1781729">
    <w:abstractNumId w:val="7"/>
  </w:num>
  <w:num w:numId="22" w16cid:durableId="259264781">
    <w:abstractNumId w:val="31"/>
  </w:num>
  <w:num w:numId="23" w16cid:durableId="1081558565">
    <w:abstractNumId w:val="20"/>
  </w:num>
  <w:num w:numId="24" w16cid:durableId="1738430011">
    <w:abstractNumId w:val="18"/>
  </w:num>
  <w:num w:numId="25" w16cid:durableId="2037197985">
    <w:abstractNumId w:val="26"/>
  </w:num>
  <w:num w:numId="26" w16cid:durableId="866719133">
    <w:abstractNumId w:val="20"/>
  </w:num>
  <w:num w:numId="27" w16cid:durableId="1421679459">
    <w:abstractNumId w:val="30"/>
  </w:num>
  <w:num w:numId="28" w16cid:durableId="2009672076">
    <w:abstractNumId w:val="6"/>
  </w:num>
  <w:num w:numId="29" w16cid:durableId="1100878858">
    <w:abstractNumId w:val="27"/>
  </w:num>
  <w:num w:numId="30" w16cid:durableId="907150757">
    <w:abstractNumId w:val="15"/>
  </w:num>
  <w:num w:numId="31" w16cid:durableId="1362509241">
    <w:abstractNumId w:val="1"/>
  </w:num>
  <w:num w:numId="32" w16cid:durableId="1688479415">
    <w:abstractNumId w:val="1"/>
  </w:num>
  <w:num w:numId="33" w16cid:durableId="1267496201">
    <w:abstractNumId w:val="24"/>
  </w:num>
  <w:num w:numId="34" w16cid:durableId="905991013">
    <w:abstractNumId w:val="3"/>
  </w:num>
  <w:num w:numId="35" w16cid:durableId="7013970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D07BB7"/>
    <w:rsid w:val="000145C9"/>
    <w:rsid w:val="00024ADE"/>
    <w:rsid w:val="00042A8E"/>
    <w:rsid w:val="00086A0C"/>
    <w:rsid w:val="000B0292"/>
    <w:rsid w:val="000C0C67"/>
    <w:rsid w:val="000D65C9"/>
    <w:rsid w:val="00100955"/>
    <w:rsid w:val="00100F02"/>
    <w:rsid w:val="00105BDC"/>
    <w:rsid w:val="0012475A"/>
    <w:rsid w:val="00153134"/>
    <w:rsid w:val="00166595"/>
    <w:rsid w:val="001A5316"/>
    <w:rsid w:val="001D0426"/>
    <w:rsid w:val="001D1632"/>
    <w:rsid w:val="001D637A"/>
    <w:rsid w:val="001F76AB"/>
    <w:rsid w:val="002056BA"/>
    <w:rsid w:val="00226CF6"/>
    <w:rsid w:val="002329F1"/>
    <w:rsid w:val="00253A9A"/>
    <w:rsid w:val="00290012"/>
    <w:rsid w:val="002A2903"/>
    <w:rsid w:val="002C2F40"/>
    <w:rsid w:val="00370A66"/>
    <w:rsid w:val="003768C5"/>
    <w:rsid w:val="00390495"/>
    <w:rsid w:val="003905D5"/>
    <w:rsid w:val="003954AA"/>
    <w:rsid w:val="003A087E"/>
    <w:rsid w:val="003A6579"/>
    <w:rsid w:val="00414A3A"/>
    <w:rsid w:val="00454D4D"/>
    <w:rsid w:val="0046050B"/>
    <w:rsid w:val="00483B05"/>
    <w:rsid w:val="004B5F67"/>
    <w:rsid w:val="004D5FAE"/>
    <w:rsid w:val="004F61DF"/>
    <w:rsid w:val="00566729"/>
    <w:rsid w:val="005820FB"/>
    <w:rsid w:val="005D71C8"/>
    <w:rsid w:val="005E6A25"/>
    <w:rsid w:val="005F117B"/>
    <w:rsid w:val="005F5988"/>
    <w:rsid w:val="006058F1"/>
    <w:rsid w:val="00684D40"/>
    <w:rsid w:val="006A11B3"/>
    <w:rsid w:val="006C3DB6"/>
    <w:rsid w:val="00704132"/>
    <w:rsid w:val="00726D0A"/>
    <w:rsid w:val="00782A75"/>
    <w:rsid w:val="00783EA5"/>
    <w:rsid w:val="007C0394"/>
    <w:rsid w:val="007C157F"/>
    <w:rsid w:val="007E7C12"/>
    <w:rsid w:val="008244C2"/>
    <w:rsid w:val="008322DE"/>
    <w:rsid w:val="00852A17"/>
    <w:rsid w:val="008705EF"/>
    <w:rsid w:val="00890429"/>
    <w:rsid w:val="008A415C"/>
    <w:rsid w:val="008B0CBB"/>
    <w:rsid w:val="008C3EDC"/>
    <w:rsid w:val="008C588F"/>
    <w:rsid w:val="009068CF"/>
    <w:rsid w:val="00923874"/>
    <w:rsid w:val="00937E38"/>
    <w:rsid w:val="00954854"/>
    <w:rsid w:val="00970849"/>
    <w:rsid w:val="009E5850"/>
    <w:rsid w:val="009F1093"/>
    <w:rsid w:val="009F4DBC"/>
    <w:rsid w:val="00A160A0"/>
    <w:rsid w:val="00A65B31"/>
    <w:rsid w:val="00AA618A"/>
    <w:rsid w:val="00AE5ABD"/>
    <w:rsid w:val="00B015BC"/>
    <w:rsid w:val="00B02F63"/>
    <w:rsid w:val="00B03877"/>
    <w:rsid w:val="00B2425B"/>
    <w:rsid w:val="00B76C1B"/>
    <w:rsid w:val="00B84AE9"/>
    <w:rsid w:val="00BB3025"/>
    <w:rsid w:val="00BC52C7"/>
    <w:rsid w:val="00BD75B2"/>
    <w:rsid w:val="00BE682F"/>
    <w:rsid w:val="00C03AB8"/>
    <w:rsid w:val="00C07762"/>
    <w:rsid w:val="00C26B8F"/>
    <w:rsid w:val="00C3052A"/>
    <w:rsid w:val="00C55B38"/>
    <w:rsid w:val="00C96B7A"/>
    <w:rsid w:val="00CC5C3A"/>
    <w:rsid w:val="00CE3F65"/>
    <w:rsid w:val="00CF1AEE"/>
    <w:rsid w:val="00D32CEF"/>
    <w:rsid w:val="00D7769E"/>
    <w:rsid w:val="00D960BA"/>
    <w:rsid w:val="00DD234A"/>
    <w:rsid w:val="00E647E8"/>
    <w:rsid w:val="00E8480C"/>
    <w:rsid w:val="00E8578E"/>
    <w:rsid w:val="00E92008"/>
    <w:rsid w:val="00E93AF4"/>
    <w:rsid w:val="00EE15B5"/>
    <w:rsid w:val="00EE1B10"/>
    <w:rsid w:val="00EF5BAC"/>
    <w:rsid w:val="00F03862"/>
    <w:rsid w:val="00F10B87"/>
    <w:rsid w:val="00F231F6"/>
    <w:rsid w:val="00F40696"/>
    <w:rsid w:val="00F52F85"/>
    <w:rsid w:val="00F74C81"/>
    <w:rsid w:val="00F74CA8"/>
    <w:rsid w:val="00F84B0E"/>
    <w:rsid w:val="00FF78D7"/>
    <w:rsid w:val="0136C57C"/>
    <w:rsid w:val="21AA51D9"/>
    <w:rsid w:val="2790DC1D"/>
    <w:rsid w:val="370B97C4"/>
    <w:rsid w:val="66292BFD"/>
    <w:rsid w:val="686F0CD9"/>
    <w:rsid w:val="7FD0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D07BB7"/>
  <w15:chartTrackingRefBased/>
  <w15:docId w15:val="{51E262D8-BE21-49BA-9FA3-167DA80A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rsid w:val="00C03AB8"/>
    <w:pPr>
      <w:spacing w:before="180" w:after="120" w:line="240" w:lineRule="auto"/>
      <w:outlineLvl w:val="1"/>
    </w:pPr>
    <w:rPr>
      <w:rFonts w:ascii="Arial" w:eastAsia="Arial" w:hAnsi="Arial" w:cs="Arial"/>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11B3"/>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A11B3"/>
    <w:rPr>
      <w:rFonts w:ascii="Times New Roman" w:eastAsia="Times New Roman" w:hAnsi="Times New Roman" w:cs="Times New Roman"/>
      <w:sz w:val="24"/>
      <w:szCs w:val="20"/>
    </w:rPr>
  </w:style>
  <w:style w:type="paragraph" w:styleId="ListParagraph">
    <w:name w:val="List Paragraph"/>
    <w:basedOn w:val="Normal"/>
    <w:qFormat/>
    <w:rsid w:val="006A11B3"/>
    <w:pPr>
      <w:spacing w:after="0" w:line="240" w:lineRule="auto"/>
      <w:ind w:left="720"/>
    </w:pPr>
    <w:rPr>
      <w:rFonts w:ascii="Times New Roman" w:eastAsia="Times New Roman" w:hAnsi="Times New Roman" w:cs="Times New Roman"/>
      <w:sz w:val="24"/>
      <w:szCs w:val="20"/>
    </w:rPr>
  </w:style>
  <w:style w:type="character" w:customStyle="1" w:styleId="normaltextrun">
    <w:name w:val="normaltextrun"/>
    <w:basedOn w:val="DefaultParagraphFont"/>
    <w:rsid w:val="001A5316"/>
  </w:style>
  <w:style w:type="character" w:customStyle="1" w:styleId="eop">
    <w:name w:val="eop"/>
    <w:basedOn w:val="DefaultParagraphFont"/>
    <w:rsid w:val="001A5316"/>
  </w:style>
  <w:style w:type="paragraph" w:customStyle="1" w:styleId="4Bulletedcopyblue">
    <w:name w:val="4 Bulleted copy blue"/>
    <w:basedOn w:val="Normal"/>
    <w:qFormat/>
    <w:rsid w:val="00F52F85"/>
    <w:pPr>
      <w:numPr>
        <w:numId w:val="22"/>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EE15B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E15B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8322DE"/>
    <w:pPr>
      <w:spacing w:before="120"/>
    </w:pPr>
    <w:rPr>
      <w:b/>
      <w:color w:val="12263F"/>
      <w:sz w:val="24"/>
    </w:rPr>
  </w:style>
  <w:style w:type="character" w:customStyle="1" w:styleId="Subhead2Char">
    <w:name w:val="Subhead 2 Char"/>
    <w:link w:val="Subhead2"/>
    <w:rsid w:val="008322DE"/>
    <w:rPr>
      <w:rFonts w:ascii="Arial" w:eastAsia="MS Mincho" w:hAnsi="Arial" w:cs="Times New Roman"/>
      <w:b/>
      <w:color w:val="12263F"/>
      <w:sz w:val="24"/>
      <w:szCs w:val="24"/>
      <w:lang w:val="en-US"/>
    </w:rPr>
  </w:style>
  <w:style w:type="character" w:customStyle="1" w:styleId="Heading2Char">
    <w:name w:val="Heading 2 Char"/>
    <w:basedOn w:val="DefaultParagraphFont"/>
    <w:link w:val="Heading2"/>
    <w:uiPriority w:val="9"/>
    <w:rsid w:val="00C03AB8"/>
    <w:rPr>
      <w:rFonts w:ascii="Arial" w:eastAsia="Arial" w:hAnsi="Arial" w:cs="Arial"/>
      <w:b/>
      <w:b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0389">
      <w:bodyDiv w:val="1"/>
      <w:marLeft w:val="0"/>
      <w:marRight w:val="0"/>
      <w:marTop w:val="0"/>
      <w:marBottom w:val="0"/>
      <w:divBdr>
        <w:top w:val="none" w:sz="0" w:space="0" w:color="auto"/>
        <w:left w:val="none" w:sz="0" w:space="0" w:color="auto"/>
        <w:bottom w:val="none" w:sz="0" w:space="0" w:color="auto"/>
        <w:right w:val="none" w:sz="0" w:space="0" w:color="auto"/>
      </w:divBdr>
    </w:div>
    <w:div w:id="1070470357">
      <w:bodyDiv w:val="1"/>
      <w:marLeft w:val="0"/>
      <w:marRight w:val="0"/>
      <w:marTop w:val="0"/>
      <w:marBottom w:val="0"/>
      <w:divBdr>
        <w:top w:val="none" w:sz="0" w:space="0" w:color="auto"/>
        <w:left w:val="none" w:sz="0" w:space="0" w:color="auto"/>
        <w:bottom w:val="none" w:sz="0" w:space="0" w:color="auto"/>
        <w:right w:val="none" w:sz="0" w:space="0" w:color="auto"/>
      </w:divBdr>
    </w:div>
    <w:div w:id="1550461158">
      <w:bodyDiv w:val="1"/>
      <w:marLeft w:val="0"/>
      <w:marRight w:val="0"/>
      <w:marTop w:val="0"/>
      <w:marBottom w:val="0"/>
      <w:divBdr>
        <w:top w:val="none" w:sz="0" w:space="0" w:color="auto"/>
        <w:left w:val="none" w:sz="0" w:space="0" w:color="auto"/>
        <w:bottom w:val="none" w:sz="0" w:space="0" w:color="auto"/>
        <w:right w:val="none" w:sz="0" w:space="0" w:color="auto"/>
      </w:divBdr>
    </w:div>
    <w:div w:id="16807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8EC2383F0454197C2DB7CEAC07918" ma:contentTypeVersion="6" ma:contentTypeDescription="Create a new document." ma:contentTypeScope="" ma:versionID="c5f950f82945c073aab4e75a5fbed60c">
  <xsd:schema xmlns:xsd="http://www.w3.org/2001/XMLSchema" xmlns:xs="http://www.w3.org/2001/XMLSchema" xmlns:p="http://schemas.microsoft.com/office/2006/metadata/properties" xmlns:ns2="90613e0c-5c46-4708-94be-7ac059b6b4e5" xmlns:ns3="d0d3e049-2950-4f81-9aa9-e8f005635260" targetNamespace="http://schemas.microsoft.com/office/2006/metadata/properties" ma:root="true" ma:fieldsID="9b783960ec82487cc1959a4bc147d09f" ns2:_="" ns3:_="">
    <xsd:import namespace="90613e0c-5c46-4708-94be-7ac059b6b4e5"/>
    <xsd:import namespace="d0d3e049-2950-4f81-9aa9-e8f0056352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13e0c-5c46-4708-94be-7ac059b6b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3e049-2950-4f81-9aa9-e8f005635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6E3D-0182-4101-88B4-EEA6D03A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13e0c-5c46-4708-94be-7ac059b6b4e5"/>
    <ds:schemaRef ds:uri="d0d3e049-2950-4f81-9aa9-e8f005635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9583A-6FC7-43E6-833E-E7245AFBC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A89E7-EEB8-421E-809B-718576BA0FC9}">
  <ds:schemaRefs>
    <ds:schemaRef ds:uri="http://schemas.microsoft.com/sharepoint/v3/contenttype/forms"/>
  </ds:schemaRefs>
</ds:datastoreItem>
</file>

<file path=customXml/itemProps4.xml><?xml version="1.0" encoding="utf-8"?>
<ds:datastoreItem xmlns:ds="http://schemas.openxmlformats.org/officeDocument/2006/customXml" ds:itemID="{8FB3FDB6-ADAE-47A9-AB9E-F2396B04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Boyes</dc:creator>
  <cp:keywords/>
  <dc:description/>
  <cp:lastModifiedBy>Sharon Boyes</cp:lastModifiedBy>
  <cp:revision>3</cp:revision>
  <cp:lastPrinted>2024-04-16T07:44:00Z</cp:lastPrinted>
  <dcterms:created xsi:type="dcterms:W3CDTF">2026-02-18T14:35:00Z</dcterms:created>
  <dcterms:modified xsi:type="dcterms:W3CDTF">2026-02-18T14:50:00Z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0x0101001218EC2383F0454197C2DB7CEAC07918</vt:lpwstr>
  </property>
  <property fmtid="{D5CDD505-2E9C-101B-9397-08002B2CF9AE}" pid="3" name="Order">
    <vt:r8>2800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