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6D29" w14:textId="77777777" w:rsidR="007A36D1" w:rsidRDefault="00E673C2">
      <w:pPr>
        <w:rPr>
          <w:rFonts w:ascii="Century Gothic" w:eastAsia="Century Gothic" w:hAnsi="Century Gothic" w:cs="Century Gothic"/>
          <w:b/>
          <w:sz w:val="20"/>
          <w:szCs w:val="20"/>
        </w:rPr>
      </w:pPr>
      <w:r>
        <w:rPr>
          <w:rFonts w:ascii="Century Gothic" w:eastAsia="Century Gothic" w:hAnsi="Century Gothic" w:cs="Century Gothic"/>
          <w:noProof/>
          <w:sz w:val="20"/>
          <w:szCs w:val="20"/>
          <w:lang w:eastAsia="en-GB"/>
        </w:rPr>
        <w:drawing>
          <wp:inline distT="0" distB="0" distL="0" distR="0" wp14:anchorId="6ECEBC14" wp14:editId="0C1238BD">
            <wp:extent cx="2610485" cy="9061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610485" cy="906145"/>
                    </a:xfrm>
                    <a:prstGeom prst="rect">
                      <a:avLst/>
                    </a:prstGeom>
                    <a:ln/>
                  </pic:spPr>
                </pic:pic>
              </a:graphicData>
            </a:graphic>
          </wp:inline>
        </w:drawing>
      </w:r>
    </w:p>
    <w:p w14:paraId="1670968A" w14:textId="77777777" w:rsidR="007A36D1" w:rsidRDefault="007A36D1">
      <w:pPr>
        <w:rPr>
          <w:rFonts w:ascii="Century Gothic" w:eastAsia="Century Gothic" w:hAnsi="Century Gothic" w:cs="Century Gothic"/>
          <w:b/>
          <w:sz w:val="20"/>
          <w:szCs w:val="20"/>
        </w:rPr>
      </w:pPr>
    </w:p>
    <w:p w14:paraId="784BDB09" w14:textId="77777777" w:rsidR="007A36D1" w:rsidRDefault="007A36D1">
      <w:pPr>
        <w:rPr>
          <w:rFonts w:ascii="Century Gothic" w:eastAsia="Century Gothic" w:hAnsi="Century Gothic" w:cs="Century Gothic"/>
          <w:b/>
          <w:sz w:val="20"/>
          <w:szCs w:val="20"/>
        </w:rPr>
      </w:pPr>
    </w:p>
    <w:p w14:paraId="111EDD3C" w14:textId="77777777" w:rsidR="007A36D1" w:rsidRDefault="00E673C2">
      <w:pPr>
        <w:jc w:val="center"/>
        <w:rPr>
          <w:rFonts w:ascii="Century Gothic" w:eastAsia="Century Gothic" w:hAnsi="Century Gothic" w:cs="Century Gothic"/>
          <w:b/>
        </w:rPr>
      </w:pPr>
      <w:r>
        <w:rPr>
          <w:rFonts w:ascii="Century Gothic" w:eastAsia="Century Gothic" w:hAnsi="Century Gothic" w:cs="Century Gothic"/>
          <w:b/>
        </w:rPr>
        <w:t>Job Description for Teaching and Learning Intervention Lead (TA4) - SEMH Lead</w:t>
      </w:r>
    </w:p>
    <w:p w14:paraId="681A0F1A" w14:textId="77777777" w:rsidR="007A36D1" w:rsidRDefault="007A36D1">
      <w:pPr>
        <w:rPr>
          <w:rFonts w:ascii="Century Gothic" w:eastAsia="Century Gothic" w:hAnsi="Century Gothic" w:cs="Century Gothic"/>
          <w:b/>
          <w:sz w:val="20"/>
          <w:szCs w:val="20"/>
        </w:rPr>
      </w:pPr>
    </w:p>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96"/>
      </w:tblGrid>
      <w:tr w:rsidR="007A36D1" w14:paraId="4EC6E756" w14:textId="77777777">
        <w:trPr>
          <w:trHeight w:val="420"/>
        </w:trPr>
        <w:tc>
          <w:tcPr>
            <w:tcW w:w="2547" w:type="dxa"/>
            <w:shd w:val="clear" w:color="auto" w:fill="auto"/>
          </w:tcPr>
          <w:p w14:paraId="4AC23D26" w14:textId="77777777" w:rsidR="007A36D1" w:rsidRDefault="00E673C2">
            <w:pPr>
              <w:spacing w:before="60" w:after="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Job Title: </w:t>
            </w:r>
          </w:p>
        </w:tc>
        <w:tc>
          <w:tcPr>
            <w:tcW w:w="7796" w:type="dxa"/>
            <w:shd w:val="clear" w:color="auto" w:fill="auto"/>
          </w:tcPr>
          <w:p w14:paraId="18B0B971"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Teaching and Learning Intervention Lead (TA4)</w:t>
            </w:r>
          </w:p>
        </w:tc>
      </w:tr>
      <w:tr w:rsidR="007A36D1" w14:paraId="58CE0EE6" w14:textId="77777777">
        <w:trPr>
          <w:trHeight w:val="340"/>
        </w:trPr>
        <w:tc>
          <w:tcPr>
            <w:tcW w:w="2547" w:type="dxa"/>
            <w:shd w:val="clear" w:color="auto" w:fill="auto"/>
          </w:tcPr>
          <w:p w14:paraId="3FA5AC6D"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Contract Information: </w:t>
            </w:r>
          </w:p>
          <w:p w14:paraId="51D4B7CD" w14:textId="77777777" w:rsidR="007A36D1" w:rsidRDefault="007A36D1">
            <w:pPr>
              <w:rPr>
                <w:rFonts w:ascii="Century Gothic" w:eastAsia="Century Gothic" w:hAnsi="Century Gothic" w:cs="Century Gothic"/>
                <w:sz w:val="20"/>
                <w:szCs w:val="20"/>
              </w:rPr>
            </w:pPr>
          </w:p>
        </w:tc>
        <w:tc>
          <w:tcPr>
            <w:tcW w:w="7796" w:type="dxa"/>
            <w:shd w:val="clear" w:color="auto" w:fill="auto"/>
          </w:tcPr>
          <w:p w14:paraId="689C0405" w14:textId="77777777" w:rsidR="007A36D1" w:rsidRDefault="00E673C2">
            <w:pPr>
              <w:spacing w:before="60"/>
              <w:rPr>
                <w:rFonts w:ascii="Century Gothic" w:eastAsia="Century Gothic" w:hAnsi="Century Gothic" w:cs="Century Gothic"/>
                <w:i/>
                <w:sz w:val="20"/>
                <w:szCs w:val="20"/>
              </w:rPr>
            </w:pPr>
            <w:r>
              <w:rPr>
                <w:rFonts w:ascii="Century Gothic" w:eastAsia="Century Gothic" w:hAnsi="Century Gothic" w:cs="Century Gothic"/>
                <w:sz w:val="20"/>
                <w:szCs w:val="20"/>
              </w:rPr>
              <w:t>Term Time Only –</w:t>
            </w:r>
            <w:r>
              <w:rPr>
                <w:rFonts w:ascii="Century Gothic" w:eastAsia="Century Gothic" w:hAnsi="Century Gothic" w:cs="Century Gothic"/>
                <w:i/>
                <w:sz w:val="20"/>
                <w:szCs w:val="20"/>
              </w:rPr>
              <w:t xml:space="preserve"> which includes 3 training days for employees with less than 5 </w:t>
            </w:r>
            <w:proofErr w:type="spellStart"/>
            <w:r>
              <w:rPr>
                <w:rFonts w:ascii="Century Gothic" w:eastAsia="Century Gothic" w:hAnsi="Century Gothic" w:cs="Century Gothic"/>
                <w:i/>
                <w:sz w:val="20"/>
                <w:szCs w:val="20"/>
              </w:rPr>
              <w:t>years service</w:t>
            </w:r>
            <w:proofErr w:type="spellEnd"/>
            <w:r>
              <w:rPr>
                <w:rFonts w:ascii="Century Gothic" w:eastAsia="Century Gothic" w:hAnsi="Century Gothic" w:cs="Century Gothic"/>
                <w:i/>
                <w:sz w:val="20"/>
                <w:szCs w:val="20"/>
              </w:rPr>
              <w:t>.</w:t>
            </w:r>
          </w:p>
          <w:p w14:paraId="445317C5"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Permanent contract</w:t>
            </w:r>
          </w:p>
          <w:p w14:paraId="42C3C63F" w14:textId="77777777" w:rsidR="007A36D1" w:rsidRDefault="00E673C2">
            <w:pPr>
              <w:spacing w:after="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37 hours per week, Monday to Friday with a 30-minute unpaid lunch </w:t>
            </w:r>
          </w:p>
          <w:p w14:paraId="6B992504" w14:textId="77777777" w:rsidR="007A36D1" w:rsidRDefault="00E673C2">
            <w:pPr>
              <w:spacing w:after="60"/>
              <w:rPr>
                <w:rFonts w:ascii="Century Gothic" w:eastAsia="Century Gothic" w:hAnsi="Century Gothic" w:cs="Century Gothic"/>
                <w:sz w:val="20"/>
                <w:szCs w:val="20"/>
              </w:rPr>
            </w:pPr>
            <w:r>
              <w:rPr>
                <w:rFonts w:ascii="Century Gothic" w:eastAsia="Century Gothic" w:hAnsi="Century Gothic" w:cs="Century Gothic"/>
                <w:sz w:val="20"/>
                <w:szCs w:val="20"/>
              </w:rPr>
              <w:t>Monday -  08.00 - 16.00</w:t>
            </w:r>
          </w:p>
          <w:p w14:paraId="6D2E0B41" w14:textId="77777777" w:rsidR="007A36D1" w:rsidRDefault="00E673C2">
            <w:pPr>
              <w:spacing w:after="60"/>
              <w:rPr>
                <w:rFonts w:ascii="Century Gothic" w:eastAsia="Century Gothic" w:hAnsi="Century Gothic" w:cs="Century Gothic"/>
                <w:sz w:val="20"/>
                <w:szCs w:val="20"/>
              </w:rPr>
            </w:pPr>
            <w:r>
              <w:rPr>
                <w:rFonts w:ascii="Century Gothic" w:eastAsia="Century Gothic" w:hAnsi="Century Gothic" w:cs="Century Gothic"/>
                <w:sz w:val="20"/>
                <w:szCs w:val="20"/>
              </w:rPr>
              <w:t>Tuesday - 08.00 - 16.00</w:t>
            </w:r>
          </w:p>
          <w:p w14:paraId="1A729FBF" w14:textId="77777777" w:rsidR="007A36D1" w:rsidRDefault="00E673C2">
            <w:pPr>
              <w:spacing w:after="60"/>
              <w:rPr>
                <w:rFonts w:ascii="Century Gothic" w:eastAsia="Century Gothic" w:hAnsi="Century Gothic" w:cs="Century Gothic"/>
                <w:sz w:val="20"/>
                <w:szCs w:val="20"/>
              </w:rPr>
            </w:pPr>
            <w:r>
              <w:rPr>
                <w:rFonts w:ascii="Century Gothic" w:eastAsia="Century Gothic" w:hAnsi="Century Gothic" w:cs="Century Gothic"/>
                <w:sz w:val="20"/>
                <w:szCs w:val="20"/>
              </w:rPr>
              <w:t>Wednesday - 08.00 - 16.00</w:t>
            </w:r>
          </w:p>
          <w:p w14:paraId="3A6721DA" w14:textId="77777777" w:rsidR="007A36D1" w:rsidRDefault="00E673C2">
            <w:pPr>
              <w:spacing w:after="60"/>
              <w:rPr>
                <w:rFonts w:ascii="Century Gothic" w:eastAsia="Century Gothic" w:hAnsi="Century Gothic" w:cs="Century Gothic"/>
                <w:sz w:val="20"/>
                <w:szCs w:val="20"/>
              </w:rPr>
            </w:pPr>
            <w:r>
              <w:rPr>
                <w:rFonts w:ascii="Century Gothic" w:eastAsia="Century Gothic" w:hAnsi="Century Gothic" w:cs="Century Gothic"/>
                <w:sz w:val="20"/>
                <w:szCs w:val="20"/>
              </w:rPr>
              <w:t>Thursday -  08.00 - 16.00</w:t>
            </w:r>
          </w:p>
          <w:p w14:paraId="218A7C44" w14:textId="77777777" w:rsidR="007A36D1" w:rsidRDefault="00E673C2">
            <w:pPr>
              <w:spacing w:after="60"/>
              <w:rPr>
                <w:rFonts w:ascii="Century Gothic" w:eastAsia="Century Gothic" w:hAnsi="Century Gothic" w:cs="Century Gothic"/>
                <w:sz w:val="20"/>
                <w:szCs w:val="20"/>
              </w:rPr>
            </w:pPr>
            <w:r>
              <w:rPr>
                <w:rFonts w:ascii="Century Gothic" w:eastAsia="Century Gothic" w:hAnsi="Century Gothic" w:cs="Century Gothic"/>
                <w:sz w:val="20"/>
                <w:szCs w:val="20"/>
              </w:rPr>
              <w:t>Friday -  08.00 - 15.30</w:t>
            </w:r>
          </w:p>
        </w:tc>
      </w:tr>
      <w:tr w:rsidR="007A36D1" w14:paraId="5BF94FB5" w14:textId="77777777">
        <w:trPr>
          <w:trHeight w:val="340"/>
        </w:trPr>
        <w:tc>
          <w:tcPr>
            <w:tcW w:w="2547" w:type="dxa"/>
            <w:shd w:val="clear" w:color="auto" w:fill="auto"/>
          </w:tcPr>
          <w:p w14:paraId="741E715B"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Responsible to: </w:t>
            </w:r>
          </w:p>
        </w:tc>
        <w:tc>
          <w:tcPr>
            <w:tcW w:w="7796" w:type="dxa"/>
            <w:shd w:val="clear" w:color="auto" w:fill="auto"/>
          </w:tcPr>
          <w:p w14:paraId="4EEFAE2A" w14:textId="77777777" w:rsidR="007A36D1" w:rsidRDefault="00E673C2">
            <w:pPr>
              <w:spacing w:before="60" w:after="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SENDCO </w:t>
            </w:r>
          </w:p>
        </w:tc>
      </w:tr>
      <w:tr w:rsidR="007A36D1" w14:paraId="3D82EC45" w14:textId="77777777">
        <w:trPr>
          <w:trHeight w:val="340"/>
        </w:trPr>
        <w:tc>
          <w:tcPr>
            <w:tcW w:w="2547" w:type="dxa"/>
            <w:shd w:val="clear" w:color="auto" w:fill="auto"/>
          </w:tcPr>
          <w:p w14:paraId="0673B36A"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Responsible for: </w:t>
            </w:r>
          </w:p>
        </w:tc>
        <w:tc>
          <w:tcPr>
            <w:tcW w:w="7796" w:type="dxa"/>
            <w:shd w:val="clear" w:color="auto" w:fill="auto"/>
          </w:tcPr>
          <w:p w14:paraId="1FB6A920" w14:textId="77777777" w:rsidR="007A36D1" w:rsidRDefault="00E673C2">
            <w:pPr>
              <w:spacing w:before="60" w:after="60"/>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School Counsellor </w:t>
            </w:r>
          </w:p>
        </w:tc>
      </w:tr>
      <w:tr w:rsidR="007A36D1" w14:paraId="6CDC2635" w14:textId="77777777">
        <w:trPr>
          <w:trHeight w:val="340"/>
        </w:trPr>
        <w:tc>
          <w:tcPr>
            <w:tcW w:w="2547" w:type="dxa"/>
            <w:shd w:val="clear" w:color="auto" w:fill="auto"/>
          </w:tcPr>
          <w:p w14:paraId="62AEDD05" w14:textId="77777777" w:rsidR="007A36D1" w:rsidRDefault="00E673C2">
            <w:pPr>
              <w:spacing w:before="60" w:after="60"/>
              <w:rPr>
                <w:rFonts w:ascii="Century Gothic" w:eastAsia="Century Gothic" w:hAnsi="Century Gothic" w:cs="Century Gothic"/>
                <w:sz w:val="20"/>
                <w:szCs w:val="20"/>
              </w:rPr>
            </w:pPr>
            <w:r>
              <w:rPr>
                <w:rFonts w:ascii="Century Gothic" w:eastAsia="Century Gothic" w:hAnsi="Century Gothic" w:cs="Century Gothic"/>
                <w:sz w:val="20"/>
                <w:szCs w:val="20"/>
              </w:rPr>
              <w:t>Terms &amp; Conditions:</w:t>
            </w:r>
          </w:p>
        </w:tc>
        <w:tc>
          <w:tcPr>
            <w:tcW w:w="7796" w:type="dxa"/>
            <w:shd w:val="clear" w:color="auto" w:fill="auto"/>
          </w:tcPr>
          <w:p w14:paraId="6961ED5E"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NJC, Support Staff Terms and Conditions</w:t>
            </w:r>
          </w:p>
        </w:tc>
      </w:tr>
      <w:tr w:rsidR="007A36D1" w14:paraId="606A00BD" w14:textId="77777777">
        <w:trPr>
          <w:trHeight w:val="340"/>
        </w:trPr>
        <w:tc>
          <w:tcPr>
            <w:tcW w:w="2547" w:type="dxa"/>
            <w:shd w:val="clear" w:color="auto" w:fill="auto"/>
          </w:tcPr>
          <w:p w14:paraId="54B2B125"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Salary Range: </w:t>
            </w:r>
          </w:p>
          <w:p w14:paraId="6642B5E0" w14:textId="77777777" w:rsidR="007A36D1" w:rsidRDefault="007A36D1">
            <w:pPr>
              <w:rPr>
                <w:rFonts w:ascii="Century Gothic" w:eastAsia="Century Gothic" w:hAnsi="Century Gothic" w:cs="Century Gothic"/>
                <w:sz w:val="20"/>
                <w:szCs w:val="20"/>
              </w:rPr>
            </w:pPr>
          </w:p>
        </w:tc>
        <w:tc>
          <w:tcPr>
            <w:tcW w:w="7796" w:type="dxa"/>
            <w:shd w:val="clear" w:color="auto" w:fill="auto"/>
          </w:tcPr>
          <w:p w14:paraId="28483F9F" w14:textId="77777777" w:rsidR="007A36D1" w:rsidRDefault="00E673C2">
            <w:pPr>
              <w:spacing w:before="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NJC Grade 6, scale points 19 to 24 </w:t>
            </w:r>
          </w:p>
          <w:p w14:paraId="76BD8A27"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Starting scale point is dependent on experience</w:t>
            </w:r>
          </w:p>
        </w:tc>
      </w:tr>
      <w:tr w:rsidR="007A36D1" w14:paraId="6C7CF8B0" w14:textId="77777777">
        <w:trPr>
          <w:trHeight w:val="340"/>
        </w:trPr>
        <w:tc>
          <w:tcPr>
            <w:tcW w:w="2547" w:type="dxa"/>
            <w:shd w:val="clear" w:color="auto" w:fill="auto"/>
          </w:tcPr>
          <w:p w14:paraId="5DAB3530" w14:textId="77777777" w:rsidR="007A36D1" w:rsidRDefault="00E673C2">
            <w:pPr>
              <w:spacing w:before="60" w:after="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Other: </w:t>
            </w:r>
          </w:p>
        </w:tc>
        <w:tc>
          <w:tcPr>
            <w:tcW w:w="7796" w:type="dxa"/>
            <w:shd w:val="clear" w:color="auto" w:fill="auto"/>
          </w:tcPr>
          <w:p w14:paraId="0C246D2C"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Up to 2 months’ notice period, depending on the pay point at time of leaving.</w:t>
            </w:r>
          </w:p>
        </w:tc>
      </w:tr>
    </w:tbl>
    <w:p w14:paraId="115D71A0" w14:textId="77777777" w:rsidR="007A36D1" w:rsidRDefault="007A36D1">
      <w:pPr>
        <w:rPr>
          <w:rFonts w:ascii="Century Gothic" w:eastAsia="Century Gothic" w:hAnsi="Century Gothic" w:cs="Century Gothic"/>
          <w:sz w:val="20"/>
          <w:szCs w:val="20"/>
        </w:rPr>
      </w:pPr>
    </w:p>
    <w:p w14:paraId="48DCBA00" w14:textId="77777777" w:rsidR="007A36D1" w:rsidRDefault="00E673C2">
      <w:pPr>
        <w:rPr>
          <w:rFonts w:ascii="Century Gothic" w:eastAsia="Century Gothic" w:hAnsi="Century Gothic" w:cs="Century Gothic"/>
          <w:b/>
          <w:sz w:val="20"/>
          <w:szCs w:val="20"/>
        </w:rPr>
      </w:pPr>
      <w:r>
        <w:rPr>
          <w:rFonts w:ascii="Century Gothic" w:eastAsia="Century Gothic" w:hAnsi="Century Gothic" w:cs="Century Gothic"/>
          <w:b/>
          <w:sz w:val="20"/>
          <w:szCs w:val="20"/>
        </w:rPr>
        <w:t>Background &amp; Vision:</w:t>
      </w:r>
    </w:p>
    <w:p w14:paraId="56D878A7"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Our mission is to motivate and prepare our students for a rapidly changing world, by instilling in them the knowledge and skills needed to be successful in life, and to uphold our core values of Aspiration, Integrity and Respect.</w:t>
      </w:r>
    </w:p>
    <w:p w14:paraId="499972AA" w14:textId="77777777" w:rsidR="007A36D1" w:rsidRDefault="007A36D1">
      <w:pPr>
        <w:pBdr>
          <w:top w:val="nil"/>
          <w:left w:val="nil"/>
          <w:bottom w:val="nil"/>
          <w:right w:val="nil"/>
          <w:between w:val="nil"/>
        </w:pBdr>
        <w:rPr>
          <w:rFonts w:ascii="Century Gothic" w:eastAsia="Century Gothic" w:hAnsi="Century Gothic" w:cs="Century Gothic"/>
          <w:color w:val="000000"/>
          <w:sz w:val="20"/>
          <w:szCs w:val="20"/>
        </w:rPr>
      </w:pPr>
    </w:p>
    <w:p w14:paraId="1ED0AEFD"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Newhouse Academy is part of the Hollingworth Learning Trust family. </w:t>
      </w:r>
    </w:p>
    <w:p w14:paraId="46D5E179" w14:textId="77777777" w:rsidR="007A36D1" w:rsidRDefault="007A36D1">
      <w:pPr>
        <w:rPr>
          <w:rFonts w:ascii="Century Gothic" w:eastAsia="Century Gothic" w:hAnsi="Century Gothic" w:cs="Century Gothic"/>
          <w:sz w:val="20"/>
          <w:szCs w:val="20"/>
        </w:rPr>
      </w:pPr>
    </w:p>
    <w:p w14:paraId="1637B654" w14:textId="77777777" w:rsidR="007A36D1" w:rsidRDefault="00E673C2">
      <w:pPr>
        <w:rPr>
          <w:rFonts w:ascii="Century Gothic" w:eastAsia="Century Gothic" w:hAnsi="Century Gothic" w:cs="Century Gothic"/>
          <w:b/>
          <w:sz w:val="20"/>
          <w:szCs w:val="20"/>
        </w:rPr>
      </w:pPr>
      <w:r>
        <w:rPr>
          <w:rFonts w:ascii="Century Gothic" w:eastAsia="Century Gothic" w:hAnsi="Century Gothic" w:cs="Century Gothic"/>
          <w:b/>
          <w:sz w:val="20"/>
          <w:szCs w:val="20"/>
        </w:rPr>
        <w:t>Values:</w:t>
      </w:r>
    </w:p>
    <w:p w14:paraId="725A600C"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Our values are at the heart of what we do.  These are:</w:t>
      </w:r>
    </w:p>
    <w:p w14:paraId="10239AA8" w14:textId="77777777" w:rsidR="007A36D1" w:rsidRDefault="007A36D1">
      <w:pPr>
        <w:pBdr>
          <w:top w:val="nil"/>
          <w:left w:val="nil"/>
          <w:bottom w:val="nil"/>
          <w:right w:val="nil"/>
          <w:between w:val="nil"/>
        </w:pBdr>
        <w:rPr>
          <w:rFonts w:ascii="Century Gothic" w:eastAsia="Century Gothic" w:hAnsi="Century Gothic" w:cs="Century Gothic"/>
          <w:color w:val="000000"/>
          <w:sz w:val="20"/>
          <w:szCs w:val="20"/>
        </w:rPr>
      </w:pPr>
    </w:p>
    <w:p w14:paraId="40F0E0E5"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Aspiration</w:t>
      </w:r>
      <w:r>
        <w:rPr>
          <w:rFonts w:ascii="Century Gothic" w:eastAsia="Century Gothic" w:hAnsi="Century Gothic" w:cs="Century Gothic"/>
          <w:color w:val="000000"/>
          <w:sz w:val="20"/>
          <w:szCs w:val="20"/>
        </w:rPr>
        <w:t xml:space="preserve"> – Being ambitious and doing your best.</w:t>
      </w:r>
    </w:p>
    <w:p w14:paraId="73F07E11" w14:textId="77777777" w:rsidR="007A36D1" w:rsidRDefault="007A36D1">
      <w:pPr>
        <w:pBdr>
          <w:top w:val="nil"/>
          <w:left w:val="nil"/>
          <w:bottom w:val="nil"/>
          <w:right w:val="nil"/>
          <w:between w:val="nil"/>
        </w:pBdr>
        <w:rPr>
          <w:rFonts w:ascii="Century Gothic" w:eastAsia="Century Gothic" w:hAnsi="Century Gothic" w:cs="Century Gothic"/>
          <w:color w:val="000000"/>
          <w:sz w:val="20"/>
          <w:szCs w:val="20"/>
        </w:rPr>
      </w:pPr>
    </w:p>
    <w:p w14:paraId="6C2139F3"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Integrity</w:t>
      </w:r>
      <w:r>
        <w:rPr>
          <w:rFonts w:ascii="Century Gothic" w:eastAsia="Century Gothic" w:hAnsi="Century Gothic" w:cs="Century Gothic"/>
          <w:color w:val="000000"/>
          <w:sz w:val="20"/>
          <w:szCs w:val="20"/>
        </w:rPr>
        <w:t xml:space="preserve"> – Being honest and doing what is right.</w:t>
      </w:r>
    </w:p>
    <w:p w14:paraId="51B90F25" w14:textId="77777777" w:rsidR="007A36D1" w:rsidRDefault="007A36D1">
      <w:pPr>
        <w:pBdr>
          <w:top w:val="nil"/>
          <w:left w:val="nil"/>
          <w:bottom w:val="nil"/>
          <w:right w:val="nil"/>
          <w:between w:val="nil"/>
        </w:pBdr>
        <w:rPr>
          <w:rFonts w:ascii="Century Gothic" w:eastAsia="Century Gothic" w:hAnsi="Century Gothic" w:cs="Century Gothic"/>
          <w:color w:val="000000"/>
          <w:sz w:val="20"/>
          <w:szCs w:val="20"/>
        </w:rPr>
      </w:pPr>
    </w:p>
    <w:p w14:paraId="4386DFA0"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Respect</w:t>
      </w:r>
      <w:r>
        <w:rPr>
          <w:rFonts w:ascii="Century Gothic" w:eastAsia="Century Gothic" w:hAnsi="Century Gothic" w:cs="Century Gothic"/>
          <w:color w:val="000000"/>
          <w:sz w:val="20"/>
          <w:szCs w:val="20"/>
        </w:rPr>
        <w:t xml:space="preserve"> – Being considerate and thinking of others.</w:t>
      </w:r>
    </w:p>
    <w:p w14:paraId="283DC728" w14:textId="77777777" w:rsidR="007A36D1" w:rsidRDefault="007A36D1">
      <w:pPr>
        <w:rPr>
          <w:rFonts w:ascii="Century Gothic" w:eastAsia="Century Gothic" w:hAnsi="Century Gothic" w:cs="Century Gothic"/>
          <w:sz w:val="20"/>
          <w:szCs w:val="20"/>
        </w:rPr>
      </w:pPr>
    </w:p>
    <w:p w14:paraId="650E0EB0" w14:textId="77777777" w:rsidR="007A36D1" w:rsidRDefault="00E673C2">
      <w:pPr>
        <w:pBdr>
          <w:top w:val="nil"/>
          <w:left w:val="nil"/>
          <w:bottom w:val="nil"/>
          <w:right w:val="nil"/>
          <w:between w:val="nil"/>
        </w:pBd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Purpose of the job:  </w:t>
      </w:r>
    </w:p>
    <w:p w14:paraId="675668E0" w14:textId="77777777" w:rsidR="007A36D1" w:rsidRDefault="00E673C2">
      <w:pPr>
        <w:numPr>
          <w:ilvl w:val="0"/>
          <w:numId w:val="9"/>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Work with classroom teachers to raise the learning and attainment of students </w:t>
      </w:r>
    </w:p>
    <w:p w14:paraId="79024BA3" w14:textId="77777777" w:rsidR="007A36D1" w:rsidRDefault="00E673C2">
      <w:pPr>
        <w:numPr>
          <w:ilvl w:val="0"/>
          <w:numId w:val="9"/>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Promote students’ independence, self-esteem and social inclusion </w:t>
      </w:r>
    </w:p>
    <w:p w14:paraId="681CAC7D" w14:textId="77777777" w:rsidR="007A36D1" w:rsidRDefault="00E673C2">
      <w:pPr>
        <w:numPr>
          <w:ilvl w:val="0"/>
          <w:numId w:val="9"/>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Give support to students, individually or in groups, so they can access the curriculum, take part in learning and experience a sense of achievement  </w:t>
      </w:r>
    </w:p>
    <w:p w14:paraId="2F12366A" w14:textId="77777777" w:rsidR="007A36D1" w:rsidRDefault="00E673C2">
      <w:pPr>
        <w:numPr>
          <w:ilvl w:val="0"/>
          <w:numId w:val="9"/>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To provide a broad range of social, mental health and wellbeing intervention sessions to students, individually or in groups, so they are emotionally available for learning and can access the curriculum.</w:t>
      </w:r>
    </w:p>
    <w:p w14:paraId="68BE55C6" w14:textId="77777777" w:rsidR="00E673C2" w:rsidRDefault="00E673C2" w:rsidP="00E673C2">
      <w:pPr>
        <w:pBdr>
          <w:top w:val="nil"/>
          <w:left w:val="nil"/>
          <w:bottom w:val="nil"/>
          <w:right w:val="nil"/>
          <w:between w:val="nil"/>
        </w:pBdr>
        <w:ind w:left="360"/>
        <w:rPr>
          <w:rFonts w:ascii="Century Gothic" w:eastAsia="Century Gothic" w:hAnsi="Century Gothic" w:cs="Century Gothic"/>
          <w:sz w:val="20"/>
          <w:szCs w:val="20"/>
        </w:rPr>
      </w:pPr>
    </w:p>
    <w:p w14:paraId="68ED81E4"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23C1349C" w14:textId="77777777" w:rsidR="00324704" w:rsidRDefault="00324704">
      <w:pPr>
        <w:pBdr>
          <w:top w:val="nil"/>
          <w:left w:val="nil"/>
          <w:bottom w:val="nil"/>
          <w:right w:val="nil"/>
          <w:between w:val="nil"/>
        </w:pBdr>
        <w:rPr>
          <w:rFonts w:ascii="Century Gothic" w:eastAsia="Century Gothic" w:hAnsi="Century Gothic" w:cs="Century Gothic"/>
          <w:color w:val="000000"/>
          <w:sz w:val="20"/>
          <w:szCs w:val="20"/>
        </w:rPr>
      </w:pPr>
    </w:p>
    <w:p w14:paraId="55890C79" w14:textId="77777777" w:rsidR="00324704" w:rsidRDefault="00324704">
      <w:pPr>
        <w:pBdr>
          <w:top w:val="nil"/>
          <w:left w:val="nil"/>
          <w:bottom w:val="nil"/>
          <w:right w:val="nil"/>
          <w:between w:val="nil"/>
        </w:pBdr>
        <w:rPr>
          <w:rFonts w:ascii="Century Gothic" w:eastAsia="Century Gothic" w:hAnsi="Century Gothic" w:cs="Century Gothic"/>
          <w:color w:val="000000"/>
          <w:sz w:val="20"/>
          <w:szCs w:val="20"/>
        </w:rPr>
      </w:pPr>
    </w:p>
    <w:p w14:paraId="7A9CF66B" w14:textId="77777777" w:rsidR="007A36D1" w:rsidRDefault="00E673C2">
      <w:pPr>
        <w:pStyle w:val="Heading3"/>
        <w:pBdr>
          <w:bottom w:val="single" w:sz="12" w:space="1" w:color="000000"/>
        </w:pBdr>
        <w:rPr>
          <w:rFonts w:ascii="Century Gothic" w:eastAsia="Century Gothic" w:hAnsi="Century Gothic" w:cs="Century Gothic"/>
          <w:sz w:val="20"/>
          <w:szCs w:val="20"/>
          <w:u w:val="none"/>
        </w:rPr>
      </w:pPr>
      <w:r>
        <w:rPr>
          <w:rFonts w:ascii="Century Gothic" w:eastAsia="Century Gothic" w:hAnsi="Century Gothic" w:cs="Century Gothic"/>
          <w:sz w:val="20"/>
          <w:szCs w:val="20"/>
          <w:u w:val="none"/>
        </w:rPr>
        <w:lastRenderedPageBreak/>
        <w:t>ORGANISATIONAL CHART</w:t>
      </w:r>
    </w:p>
    <w:p w14:paraId="72A66AF8" w14:textId="77777777" w:rsidR="007A36D1" w:rsidRDefault="007A36D1">
      <w:pPr>
        <w:rPr>
          <w:rFonts w:ascii="Century Gothic" w:eastAsia="Century Gothic" w:hAnsi="Century Gothic" w:cs="Century Gothic"/>
          <w:sz w:val="20"/>
          <w:szCs w:val="20"/>
        </w:rPr>
      </w:pPr>
    </w:p>
    <w:tbl>
      <w:tblPr>
        <w:tblStyle w:val="a3"/>
        <w:tblW w:w="5274" w:type="dxa"/>
        <w:tblInd w:w="2943" w:type="dxa"/>
        <w:tblLayout w:type="fixed"/>
        <w:tblLook w:val="0000" w:firstRow="0" w:lastRow="0" w:firstColumn="0" w:lastColumn="0" w:noHBand="0" w:noVBand="0"/>
      </w:tblPr>
      <w:tblGrid>
        <w:gridCol w:w="2581"/>
        <w:gridCol w:w="2693"/>
      </w:tblGrid>
      <w:tr w:rsidR="007A36D1" w14:paraId="6111E40D" w14:textId="77777777">
        <w:trPr>
          <w:cantSplit/>
        </w:trPr>
        <w:tc>
          <w:tcPr>
            <w:tcW w:w="5274" w:type="dxa"/>
            <w:gridSpan w:val="2"/>
            <w:tcBorders>
              <w:top w:val="single" w:sz="4" w:space="0" w:color="000000"/>
              <w:left w:val="single" w:sz="4" w:space="0" w:color="000000"/>
              <w:right w:val="single" w:sz="4" w:space="0" w:color="000000"/>
            </w:tcBorders>
            <w:vAlign w:val="center"/>
          </w:tcPr>
          <w:p w14:paraId="75628EEC" w14:textId="77777777" w:rsidR="007A36D1" w:rsidRDefault="00E673C2">
            <w:pPr>
              <w:pStyle w:val="Heading3"/>
              <w:jc w:val="center"/>
              <w:rPr>
                <w:rFonts w:ascii="Century Gothic" w:eastAsia="Century Gothic" w:hAnsi="Century Gothic" w:cs="Century Gothic"/>
                <w:b w:val="0"/>
                <w:sz w:val="20"/>
                <w:szCs w:val="20"/>
                <w:u w:val="none"/>
              </w:rPr>
            </w:pPr>
            <w:r>
              <w:rPr>
                <w:rFonts w:ascii="Century Gothic" w:eastAsia="Century Gothic" w:hAnsi="Century Gothic" w:cs="Century Gothic"/>
                <w:b w:val="0"/>
                <w:sz w:val="20"/>
                <w:szCs w:val="20"/>
                <w:u w:val="none"/>
              </w:rPr>
              <w:t>Headteacher</w:t>
            </w:r>
          </w:p>
        </w:tc>
      </w:tr>
      <w:tr w:rsidR="007A36D1" w14:paraId="43FE7E31" w14:textId="77777777">
        <w:trPr>
          <w:cantSplit/>
        </w:trPr>
        <w:tc>
          <w:tcPr>
            <w:tcW w:w="2581" w:type="dxa"/>
            <w:tcBorders>
              <w:top w:val="single" w:sz="4" w:space="0" w:color="000000"/>
              <w:bottom w:val="single" w:sz="4" w:space="0" w:color="000000"/>
              <w:right w:val="single" w:sz="4" w:space="0" w:color="000000"/>
            </w:tcBorders>
            <w:vAlign w:val="center"/>
          </w:tcPr>
          <w:p w14:paraId="0666AB5B" w14:textId="77777777" w:rsidR="007A36D1" w:rsidRDefault="007A36D1">
            <w:pPr>
              <w:rPr>
                <w:rFonts w:ascii="Century Gothic" w:eastAsia="Century Gothic" w:hAnsi="Century Gothic" w:cs="Century Gothic"/>
                <w:sz w:val="20"/>
                <w:szCs w:val="20"/>
              </w:rPr>
            </w:pPr>
          </w:p>
        </w:tc>
        <w:tc>
          <w:tcPr>
            <w:tcW w:w="2693" w:type="dxa"/>
            <w:tcBorders>
              <w:top w:val="single" w:sz="4" w:space="0" w:color="000000"/>
              <w:left w:val="nil"/>
              <w:bottom w:val="single" w:sz="4" w:space="0" w:color="000000"/>
            </w:tcBorders>
            <w:vAlign w:val="center"/>
          </w:tcPr>
          <w:p w14:paraId="2BC8735D" w14:textId="77777777" w:rsidR="007A36D1" w:rsidRDefault="007A36D1">
            <w:pPr>
              <w:pStyle w:val="Heading3"/>
              <w:jc w:val="center"/>
              <w:rPr>
                <w:rFonts w:ascii="Century Gothic" w:eastAsia="Century Gothic" w:hAnsi="Century Gothic" w:cs="Century Gothic"/>
                <w:b w:val="0"/>
                <w:sz w:val="20"/>
                <w:szCs w:val="20"/>
                <w:u w:val="none"/>
              </w:rPr>
            </w:pPr>
          </w:p>
        </w:tc>
      </w:tr>
      <w:tr w:rsidR="007A36D1" w14:paraId="39307965" w14:textId="77777777">
        <w:trPr>
          <w:cantSplit/>
        </w:trPr>
        <w:tc>
          <w:tcPr>
            <w:tcW w:w="5274" w:type="dxa"/>
            <w:gridSpan w:val="2"/>
            <w:tcBorders>
              <w:top w:val="single" w:sz="4" w:space="0" w:color="000000"/>
              <w:left w:val="single" w:sz="4" w:space="0" w:color="000000"/>
              <w:bottom w:val="single" w:sz="4" w:space="0" w:color="000000"/>
              <w:right w:val="single" w:sz="4" w:space="0" w:color="000000"/>
            </w:tcBorders>
            <w:vAlign w:val="center"/>
          </w:tcPr>
          <w:p w14:paraId="153BFB9D" w14:textId="77777777" w:rsidR="007A36D1" w:rsidRDefault="00E673C2">
            <w:pPr>
              <w:pStyle w:val="Heading3"/>
              <w:jc w:val="center"/>
              <w:rPr>
                <w:rFonts w:ascii="Century Gothic" w:eastAsia="Century Gothic" w:hAnsi="Century Gothic" w:cs="Century Gothic"/>
                <w:b w:val="0"/>
                <w:sz w:val="20"/>
                <w:szCs w:val="20"/>
                <w:u w:val="none"/>
              </w:rPr>
            </w:pPr>
            <w:r>
              <w:rPr>
                <w:rFonts w:ascii="Century Gothic" w:eastAsia="Century Gothic" w:hAnsi="Century Gothic" w:cs="Century Gothic"/>
                <w:b w:val="0"/>
                <w:sz w:val="20"/>
                <w:szCs w:val="20"/>
                <w:u w:val="none"/>
              </w:rPr>
              <w:t xml:space="preserve">SENDCO </w:t>
            </w:r>
          </w:p>
        </w:tc>
      </w:tr>
      <w:tr w:rsidR="007A36D1" w14:paraId="1CB90E26" w14:textId="77777777">
        <w:trPr>
          <w:cantSplit/>
        </w:trPr>
        <w:tc>
          <w:tcPr>
            <w:tcW w:w="2581" w:type="dxa"/>
            <w:tcBorders>
              <w:top w:val="single" w:sz="4" w:space="0" w:color="000000"/>
              <w:bottom w:val="single" w:sz="4" w:space="0" w:color="000000"/>
              <w:right w:val="single" w:sz="4" w:space="0" w:color="000000"/>
            </w:tcBorders>
            <w:vAlign w:val="center"/>
          </w:tcPr>
          <w:p w14:paraId="13ADFCD9" w14:textId="77777777" w:rsidR="007A36D1" w:rsidRDefault="007A36D1">
            <w:pPr>
              <w:pStyle w:val="Heading3"/>
              <w:rPr>
                <w:rFonts w:ascii="Century Gothic" w:eastAsia="Century Gothic" w:hAnsi="Century Gothic" w:cs="Century Gothic"/>
                <w:b w:val="0"/>
                <w:sz w:val="20"/>
                <w:szCs w:val="20"/>
                <w:u w:val="none"/>
              </w:rPr>
            </w:pPr>
          </w:p>
        </w:tc>
        <w:tc>
          <w:tcPr>
            <w:tcW w:w="2693" w:type="dxa"/>
            <w:tcBorders>
              <w:top w:val="single" w:sz="4" w:space="0" w:color="000000"/>
              <w:left w:val="single" w:sz="4" w:space="0" w:color="000000"/>
              <w:bottom w:val="single" w:sz="4" w:space="0" w:color="000000"/>
            </w:tcBorders>
            <w:vAlign w:val="center"/>
          </w:tcPr>
          <w:p w14:paraId="14C9CC8E" w14:textId="77777777" w:rsidR="007A36D1" w:rsidRDefault="007A36D1">
            <w:pPr>
              <w:pStyle w:val="Heading3"/>
              <w:tabs>
                <w:tab w:val="left" w:pos="705"/>
              </w:tabs>
              <w:jc w:val="center"/>
              <w:rPr>
                <w:rFonts w:ascii="Century Gothic" w:eastAsia="Century Gothic" w:hAnsi="Century Gothic" w:cs="Century Gothic"/>
                <w:b w:val="0"/>
                <w:sz w:val="20"/>
                <w:szCs w:val="20"/>
                <w:u w:val="none"/>
              </w:rPr>
            </w:pPr>
          </w:p>
        </w:tc>
      </w:tr>
      <w:tr w:rsidR="007A36D1" w14:paraId="4B633F72" w14:textId="77777777">
        <w:trPr>
          <w:cantSplit/>
        </w:trPr>
        <w:tc>
          <w:tcPr>
            <w:tcW w:w="5274" w:type="dxa"/>
            <w:gridSpan w:val="2"/>
            <w:tcBorders>
              <w:top w:val="single" w:sz="4" w:space="0" w:color="000000"/>
              <w:left w:val="single" w:sz="4" w:space="0" w:color="000000"/>
              <w:bottom w:val="single" w:sz="4" w:space="0" w:color="000000"/>
              <w:right w:val="single" w:sz="4" w:space="0" w:color="000000"/>
            </w:tcBorders>
            <w:vAlign w:val="center"/>
          </w:tcPr>
          <w:p w14:paraId="026081E1" w14:textId="77777777" w:rsidR="007A36D1" w:rsidRDefault="00E673C2">
            <w:pPr>
              <w:pStyle w:val="Heading3"/>
              <w:jc w:val="center"/>
              <w:rPr>
                <w:rFonts w:ascii="Century Gothic" w:eastAsia="Century Gothic" w:hAnsi="Century Gothic" w:cs="Century Gothic"/>
                <w:b w:val="0"/>
                <w:sz w:val="20"/>
                <w:szCs w:val="20"/>
                <w:u w:val="none"/>
              </w:rPr>
            </w:pPr>
            <w:r>
              <w:rPr>
                <w:rFonts w:ascii="Century Gothic" w:eastAsia="Century Gothic" w:hAnsi="Century Gothic" w:cs="Century Gothic"/>
                <w:b w:val="0"/>
                <w:sz w:val="20"/>
                <w:szCs w:val="20"/>
                <w:u w:val="none"/>
              </w:rPr>
              <w:t>Teaching and Learning Intervention Lead (TA4)</w:t>
            </w:r>
          </w:p>
        </w:tc>
      </w:tr>
    </w:tbl>
    <w:p w14:paraId="3985E6C9" w14:textId="77777777" w:rsidR="007A36D1" w:rsidRDefault="007A36D1">
      <w:pPr>
        <w:rPr>
          <w:rFonts w:ascii="Century Gothic" w:eastAsia="Century Gothic" w:hAnsi="Century Gothic" w:cs="Century Gothic"/>
          <w:sz w:val="20"/>
          <w:szCs w:val="20"/>
        </w:rPr>
      </w:pPr>
    </w:p>
    <w:p w14:paraId="60F38CDA" w14:textId="77777777" w:rsidR="007A36D1" w:rsidRDefault="007A36D1">
      <w:pPr>
        <w:rPr>
          <w:rFonts w:ascii="Century Gothic" w:eastAsia="Century Gothic" w:hAnsi="Century Gothic" w:cs="Century Gothic"/>
          <w:sz w:val="20"/>
          <w:szCs w:val="20"/>
        </w:rPr>
      </w:pPr>
    </w:p>
    <w:p w14:paraId="7A6F6D3F" w14:textId="77777777" w:rsidR="007A36D1" w:rsidRDefault="007A36D1">
      <w:pPr>
        <w:rPr>
          <w:rFonts w:ascii="Century Gothic" w:eastAsia="Century Gothic" w:hAnsi="Century Gothic" w:cs="Century Gothic"/>
          <w:b/>
          <w:sz w:val="20"/>
          <w:szCs w:val="20"/>
        </w:rPr>
      </w:pPr>
    </w:p>
    <w:p w14:paraId="1FBEF2DD" w14:textId="77777777" w:rsidR="007A36D1" w:rsidRDefault="00E673C2">
      <w:pPr>
        <w:pStyle w:val="Heading3"/>
        <w:pBdr>
          <w:bottom w:val="single" w:sz="12" w:space="1" w:color="000000"/>
        </w:pBdr>
        <w:rPr>
          <w:rFonts w:ascii="Century Gothic" w:eastAsia="Century Gothic" w:hAnsi="Century Gothic" w:cs="Century Gothic"/>
          <w:sz w:val="20"/>
          <w:szCs w:val="20"/>
          <w:u w:val="none"/>
        </w:rPr>
      </w:pPr>
      <w:r>
        <w:rPr>
          <w:rFonts w:ascii="Century Gothic" w:eastAsia="Century Gothic" w:hAnsi="Century Gothic" w:cs="Century Gothic"/>
          <w:sz w:val="20"/>
          <w:szCs w:val="20"/>
          <w:u w:val="none"/>
        </w:rPr>
        <w:t>CONTROL OF RESOURCES</w:t>
      </w:r>
    </w:p>
    <w:p w14:paraId="7B77CE31" w14:textId="77777777" w:rsidR="007A36D1" w:rsidRDefault="007A36D1">
      <w:pPr>
        <w:rPr>
          <w:rFonts w:ascii="Century Gothic" w:eastAsia="Century Gothic" w:hAnsi="Century Gothic" w:cs="Century Gothic"/>
          <w:sz w:val="20"/>
          <w:szCs w:val="20"/>
        </w:rPr>
      </w:pPr>
    </w:p>
    <w:p w14:paraId="3E2E19B3" w14:textId="77777777" w:rsidR="007A36D1" w:rsidRDefault="00E673C2">
      <w:pPr>
        <w:pStyle w:val="Heading3"/>
        <w:ind w:left="2160" w:hanging="2160"/>
        <w:rPr>
          <w:rFonts w:ascii="Century Gothic" w:eastAsia="Century Gothic" w:hAnsi="Century Gothic" w:cs="Century Gothic"/>
          <w:b w:val="0"/>
          <w:sz w:val="20"/>
          <w:szCs w:val="20"/>
          <w:u w:val="none"/>
        </w:rPr>
      </w:pPr>
      <w:r>
        <w:rPr>
          <w:rFonts w:ascii="Century Gothic" w:eastAsia="Century Gothic" w:hAnsi="Century Gothic" w:cs="Century Gothic"/>
          <w:sz w:val="20"/>
          <w:szCs w:val="20"/>
          <w:u w:val="none"/>
        </w:rPr>
        <w:t>Personnel:</w:t>
      </w:r>
      <w:r>
        <w:rPr>
          <w:rFonts w:ascii="Century Gothic" w:eastAsia="Century Gothic" w:hAnsi="Century Gothic" w:cs="Century Gothic"/>
          <w:sz w:val="20"/>
          <w:szCs w:val="20"/>
          <w:u w:val="none"/>
        </w:rPr>
        <w:tab/>
      </w:r>
      <w:r>
        <w:rPr>
          <w:rFonts w:ascii="Century Gothic" w:eastAsia="Century Gothic" w:hAnsi="Century Gothic" w:cs="Century Gothic"/>
          <w:sz w:val="20"/>
          <w:szCs w:val="20"/>
          <w:u w:val="none"/>
        </w:rPr>
        <w:tab/>
      </w:r>
      <w:r>
        <w:rPr>
          <w:rFonts w:ascii="Century Gothic" w:eastAsia="Century Gothic" w:hAnsi="Century Gothic" w:cs="Century Gothic"/>
          <w:b w:val="0"/>
          <w:sz w:val="20"/>
          <w:szCs w:val="20"/>
          <w:u w:val="none"/>
        </w:rPr>
        <w:t xml:space="preserve">n/a </w:t>
      </w:r>
    </w:p>
    <w:p w14:paraId="099CB116" w14:textId="77777777" w:rsidR="007A36D1" w:rsidRDefault="00E673C2">
      <w:pPr>
        <w:tabs>
          <w:tab w:val="left" w:pos="720"/>
          <w:tab w:val="left" w:pos="3120"/>
        </w:tabs>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5B42504A" w14:textId="77777777" w:rsidR="007A36D1" w:rsidRDefault="00E673C2">
      <w:pPr>
        <w:pStyle w:val="Heading3"/>
        <w:rPr>
          <w:rFonts w:ascii="Century Gothic" w:eastAsia="Century Gothic" w:hAnsi="Century Gothic" w:cs="Century Gothic"/>
          <w:sz w:val="20"/>
          <w:szCs w:val="20"/>
          <w:u w:val="none"/>
        </w:rPr>
      </w:pPr>
      <w:r>
        <w:rPr>
          <w:rFonts w:ascii="Century Gothic" w:eastAsia="Century Gothic" w:hAnsi="Century Gothic" w:cs="Century Gothic"/>
          <w:sz w:val="20"/>
          <w:szCs w:val="20"/>
          <w:u w:val="none"/>
        </w:rPr>
        <w:t>Financial:</w:t>
      </w:r>
      <w:r>
        <w:rPr>
          <w:rFonts w:ascii="Century Gothic" w:eastAsia="Century Gothic" w:hAnsi="Century Gothic" w:cs="Century Gothic"/>
          <w:sz w:val="20"/>
          <w:szCs w:val="20"/>
          <w:u w:val="none"/>
        </w:rPr>
        <w:tab/>
      </w:r>
      <w:r>
        <w:rPr>
          <w:rFonts w:ascii="Century Gothic" w:eastAsia="Century Gothic" w:hAnsi="Century Gothic" w:cs="Century Gothic"/>
          <w:sz w:val="20"/>
          <w:szCs w:val="20"/>
          <w:u w:val="none"/>
        </w:rPr>
        <w:tab/>
        <w:t xml:space="preserve"> </w:t>
      </w:r>
      <w:r>
        <w:rPr>
          <w:rFonts w:ascii="Century Gothic" w:eastAsia="Century Gothic" w:hAnsi="Century Gothic" w:cs="Century Gothic"/>
          <w:sz w:val="20"/>
          <w:szCs w:val="20"/>
          <w:u w:val="none"/>
        </w:rPr>
        <w:tab/>
      </w:r>
      <w:r>
        <w:rPr>
          <w:rFonts w:ascii="Century Gothic" w:eastAsia="Century Gothic" w:hAnsi="Century Gothic" w:cs="Century Gothic"/>
          <w:b w:val="0"/>
          <w:sz w:val="20"/>
          <w:szCs w:val="20"/>
          <w:u w:val="none"/>
        </w:rPr>
        <w:t>n/a</w:t>
      </w:r>
    </w:p>
    <w:p w14:paraId="1A0F02AC" w14:textId="77777777" w:rsidR="007A36D1" w:rsidRDefault="007A36D1">
      <w:pPr>
        <w:pBdr>
          <w:top w:val="nil"/>
          <w:left w:val="nil"/>
          <w:bottom w:val="nil"/>
          <w:right w:val="nil"/>
          <w:between w:val="nil"/>
        </w:pBdr>
        <w:rPr>
          <w:rFonts w:ascii="Century Gothic" w:eastAsia="Century Gothic" w:hAnsi="Century Gothic" w:cs="Century Gothic"/>
          <w:color w:val="000000"/>
          <w:sz w:val="20"/>
          <w:szCs w:val="20"/>
        </w:rPr>
      </w:pPr>
    </w:p>
    <w:p w14:paraId="4CE64784" w14:textId="77777777" w:rsidR="007A36D1" w:rsidRDefault="00E673C2">
      <w:pPr>
        <w:ind w:left="720" w:hanging="720"/>
        <w:rPr>
          <w:rFonts w:ascii="Century Gothic" w:eastAsia="Century Gothic" w:hAnsi="Century Gothic" w:cs="Century Gothic"/>
          <w:b/>
          <w:sz w:val="20"/>
          <w:szCs w:val="20"/>
        </w:rPr>
      </w:pPr>
      <w:r>
        <w:rPr>
          <w:rFonts w:ascii="Century Gothic" w:eastAsia="Century Gothic" w:hAnsi="Century Gothic" w:cs="Century Gothic"/>
          <w:b/>
          <w:sz w:val="20"/>
          <w:szCs w:val="20"/>
        </w:rPr>
        <w:t>Relationships (internal and external):</w:t>
      </w:r>
    </w:p>
    <w:p w14:paraId="39527449" w14:textId="77777777" w:rsidR="007A36D1" w:rsidRDefault="007A36D1">
      <w:pPr>
        <w:ind w:left="720" w:hanging="720"/>
        <w:rPr>
          <w:rFonts w:ascii="Century Gothic" w:eastAsia="Century Gothic" w:hAnsi="Century Gothic" w:cs="Century Gothic"/>
          <w:b/>
          <w:sz w:val="20"/>
          <w:szCs w:val="20"/>
        </w:rPr>
      </w:pPr>
    </w:p>
    <w:p w14:paraId="2B43EC7D" w14:textId="77777777" w:rsidR="007A36D1" w:rsidRDefault="00E673C2">
      <w:pPr>
        <w:ind w:left="1418" w:hanging="1418"/>
        <w:rPr>
          <w:rFonts w:ascii="Century Gothic" w:eastAsia="Century Gothic" w:hAnsi="Century Gothic" w:cs="Century Gothic"/>
          <w:sz w:val="20"/>
          <w:szCs w:val="20"/>
        </w:rPr>
      </w:pPr>
      <w:r>
        <w:rPr>
          <w:rFonts w:ascii="Century Gothic" w:eastAsia="Century Gothic" w:hAnsi="Century Gothic" w:cs="Century Gothic"/>
          <w:sz w:val="20"/>
          <w:szCs w:val="20"/>
        </w:rPr>
        <w:t>Internal:</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1.</w:t>
      </w:r>
      <w:r>
        <w:rPr>
          <w:rFonts w:ascii="Century Gothic" w:eastAsia="Century Gothic" w:hAnsi="Century Gothic" w:cs="Century Gothic"/>
          <w:sz w:val="20"/>
          <w:szCs w:val="20"/>
        </w:rPr>
        <w:tab/>
        <w:t>Teaching and support staff within the school</w:t>
      </w:r>
    </w:p>
    <w:p w14:paraId="67D43453" w14:textId="77777777" w:rsidR="007A36D1" w:rsidRDefault="00E673C2">
      <w:pPr>
        <w:numPr>
          <w:ilvl w:val="0"/>
          <w:numId w:val="1"/>
        </w:numPr>
        <w:ind w:left="2880"/>
        <w:rPr>
          <w:rFonts w:ascii="Century Gothic" w:eastAsia="Century Gothic" w:hAnsi="Century Gothic" w:cs="Century Gothic"/>
          <w:sz w:val="20"/>
          <w:szCs w:val="20"/>
        </w:rPr>
      </w:pPr>
      <w:r>
        <w:rPr>
          <w:rFonts w:ascii="Century Gothic" w:eastAsia="Century Gothic" w:hAnsi="Century Gothic" w:cs="Century Gothic"/>
          <w:sz w:val="20"/>
          <w:szCs w:val="20"/>
        </w:rPr>
        <w:t>Stakeholders of the school</w:t>
      </w:r>
    </w:p>
    <w:p w14:paraId="52E847D7" w14:textId="77777777" w:rsidR="007A36D1" w:rsidRDefault="00E673C2">
      <w:pPr>
        <w:numPr>
          <w:ilvl w:val="0"/>
          <w:numId w:val="1"/>
        </w:numPr>
        <w:ind w:left="2880"/>
        <w:rPr>
          <w:rFonts w:ascii="Century Gothic" w:eastAsia="Century Gothic" w:hAnsi="Century Gothic" w:cs="Century Gothic"/>
          <w:sz w:val="20"/>
          <w:szCs w:val="20"/>
        </w:rPr>
      </w:pPr>
      <w:r>
        <w:rPr>
          <w:rFonts w:ascii="Century Gothic" w:eastAsia="Century Gothic" w:hAnsi="Century Gothic" w:cs="Century Gothic"/>
          <w:sz w:val="20"/>
          <w:szCs w:val="20"/>
        </w:rPr>
        <w:t>Voluntary helpers</w:t>
      </w:r>
    </w:p>
    <w:p w14:paraId="3418EE54" w14:textId="77777777" w:rsidR="007A36D1" w:rsidRDefault="00E673C2">
      <w:pPr>
        <w:numPr>
          <w:ilvl w:val="0"/>
          <w:numId w:val="1"/>
        </w:numPr>
        <w:ind w:left="2880"/>
        <w:rPr>
          <w:rFonts w:ascii="Century Gothic" w:eastAsia="Century Gothic" w:hAnsi="Century Gothic" w:cs="Century Gothic"/>
          <w:sz w:val="20"/>
          <w:szCs w:val="20"/>
        </w:rPr>
      </w:pPr>
      <w:r>
        <w:rPr>
          <w:rFonts w:ascii="Century Gothic" w:eastAsia="Century Gothic" w:hAnsi="Century Gothic" w:cs="Century Gothic"/>
          <w:sz w:val="20"/>
          <w:szCs w:val="20"/>
        </w:rPr>
        <w:t>Students</w:t>
      </w:r>
    </w:p>
    <w:p w14:paraId="3B7BE395" w14:textId="77777777" w:rsidR="007A36D1" w:rsidRDefault="007A36D1">
      <w:pPr>
        <w:rPr>
          <w:rFonts w:ascii="Century Gothic" w:eastAsia="Century Gothic" w:hAnsi="Century Gothic" w:cs="Century Gothic"/>
          <w:sz w:val="20"/>
          <w:szCs w:val="20"/>
        </w:rPr>
      </w:pPr>
    </w:p>
    <w:p w14:paraId="1AD6A785" w14:textId="77777777" w:rsidR="007A36D1" w:rsidRDefault="00E673C2">
      <w:pPr>
        <w:ind w:left="720" w:hanging="720"/>
        <w:rPr>
          <w:rFonts w:ascii="Century Gothic" w:eastAsia="Century Gothic" w:hAnsi="Century Gothic" w:cs="Century Gothic"/>
          <w:sz w:val="20"/>
          <w:szCs w:val="20"/>
        </w:rPr>
      </w:pPr>
      <w:r>
        <w:rPr>
          <w:rFonts w:ascii="Century Gothic" w:eastAsia="Century Gothic" w:hAnsi="Century Gothic" w:cs="Century Gothic"/>
          <w:sz w:val="20"/>
          <w:szCs w:val="20"/>
        </w:rPr>
        <w:t>External:</w:t>
      </w:r>
      <w:r>
        <w:rPr>
          <w:rFonts w:ascii="Century Gothic" w:eastAsia="Century Gothic" w:hAnsi="Century Gothic" w:cs="Century Gothic"/>
          <w:sz w:val="20"/>
          <w:szCs w:val="20"/>
        </w:rPr>
        <w:tab/>
      </w:r>
      <w:r>
        <w:rPr>
          <w:rFonts w:ascii="Century Gothic" w:eastAsia="Century Gothic" w:hAnsi="Century Gothic" w:cs="Century Gothic"/>
          <w:sz w:val="20"/>
          <w:szCs w:val="20"/>
        </w:rPr>
        <w:tab/>
        <w:t>1.</w:t>
      </w:r>
      <w:r>
        <w:rPr>
          <w:rFonts w:ascii="Century Gothic" w:eastAsia="Century Gothic" w:hAnsi="Century Gothic" w:cs="Century Gothic"/>
          <w:sz w:val="20"/>
          <w:szCs w:val="20"/>
        </w:rPr>
        <w:tab/>
        <w:t>Parents/Carers</w:t>
      </w:r>
    </w:p>
    <w:p w14:paraId="37E54B5F" w14:textId="77777777" w:rsidR="007A36D1" w:rsidRDefault="00E673C2">
      <w:pPr>
        <w:ind w:left="720" w:hanging="720"/>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2.</w:t>
      </w:r>
      <w:r>
        <w:rPr>
          <w:rFonts w:ascii="Century Gothic" w:eastAsia="Century Gothic" w:hAnsi="Century Gothic" w:cs="Century Gothic"/>
          <w:sz w:val="20"/>
          <w:szCs w:val="20"/>
        </w:rPr>
        <w:tab/>
        <w:t xml:space="preserve">Visitors to the School  </w:t>
      </w:r>
    </w:p>
    <w:p w14:paraId="72893BDF" w14:textId="77777777" w:rsidR="007A36D1" w:rsidRDefault="007A36D1">
      <w:pPr>
        <w:rPr>
          <w:rFonts w:ascii="Century Gothic" w:eastAsia="Century Gothic" w:hAnsi="Century Gothic" w:cs="Century Gothic"/>
          <w:sz w:val="20"/>
          <w:szCs w:val="20"/>
        </w:rPr>
      </w:pPr>
    </w:p>
    <w:p w14:paraId="15CADB57" w14:textId="77777777" w:rsidR="007A36D1" w:rsidRDefault="00E673C2">
      <w:pPr>
        <w:spacing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Health &amp; Safety</w:t>
      </w:r>
    </w:p>
    <w:p w14:paraId="224D5FDD" w14:textId="77777777" w:rsidR="007A36D1" w:rsidRDefault="00E673C2">
      <w:pPr>
        <w:spacing w:after="160"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post-holder is responsible for their own health, safety and welfare and that of others within their care, in accordance with the school’s policy and the Health and Safety at Work Act, 1974. </w:t>
      </w:r>
    </w:p>
    <w:p w14:paraId="0D63712A" w14:textId="77777777" w:rsidR="007A36D1" w:rsidRDefault="00E673C2">
      <w:pPr>
        <w:pBdr>
          <w:top w:val="nil"/>
          <w:left w:val="nil"/>
          <w:bottom w:val="nil"/>
          <w:right w:val="nil"/>
          <w:between w:val="nil"/>
        </w:pBd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Training and Development</w:t>
      </w:r>
    </w:p>
    <w:p w14:paraId="3AF8FD7F"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post-holder will be responsible for assisting in the identification of and undertaking his or her own training and development requirements, in accordance with the school’s Performance Management framework.</w:t>
      </w:r>
    </w:p>
    <w:p w14:paraId="7D21D58A" w14:textId="77777777" w:rsidR="007A36D1" w:rsidRDefault="007A36D1">
      <w:pPr>
        <w:pBdr>
          <w:top w:val="nil"/>
          <w:left w:val="nil"/>
          <w:bottom w:val="nil"/>
          <w:right w:val="nil"/>
          <w:between w:val="nil"/>
        </w:pBdr>
        <w:rPr>
          <w:rFonts w:ascii="Century Gothic" w:eastAsia="Century Gothic" w:hAnsi="Century Gothic" w:cs="Century Gothic"/>
          <w:color w:val="000000"/>
          <w:sz w:val="20"/>
          <w:szCs w:val="20"/>
        </w:rPr>
      </w:pPr>
    </w:p>
    <w:p w14:paraId="1609F843" w14:textId="77777777" w:rsidR="007A36D1" w:rsidRDefault="00E673C2">
      <w:pPr>
        <w:pBdr>
          <w:top w:val="nil"/>
          <w:left w:val="nil"/>
          <w:bottom w:val="nil"/>
          <w:right w:val="nil"/>
          <w:between w:val="nil"/>
        </w:pBd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Equipment/Materials</w:t>
      </w:r>
    </w:p>
    <w:p w14:paraId="1785CFD3"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be responsible for the safe use and maintenance of equipment/materials used by the post-holder.  To adhere to rules and regulations relating to the use of ICT, email and internet/intranet access.</w:t>
      </w:r>
    </w:p>
    <w:p w14:paraId="03828EF3"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operation of general office equipment, ICT systems and the orderly storage of stationery and office supplies.</w:t>
      </w:r>
    </w:p>
    <w:p w14:paraId="42B2A3B8"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5A3FA076"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55FBA7CE"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32617AFB"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60B7AD4C"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01802CB5"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2D3FC50A"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0276EDB3"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27899B92"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65220053"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647365E6"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3A1926BC"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71EFCFA3"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17FD9C26"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775C2210"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2493ABDC"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5034EE10"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199DBF2C"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53BBA8EA"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614C001C" w14:textId="77777777" w:rsidR="00E673C2" w:rsidRDefault="00E673C2">
      <w:pPr>
        <w:pBdr>
          <w:top w:val="nil"/>
          <w:left w:val="nil"/>
          <w:bottom w:val="nil"/>
          <w:right w:val="nil"/>
          <w:between w:val="nil"/>
        </w:pBdr>
        <w:rPr>
          <w:rFonts w:ascii="Century Gothic" w:eastAsia="Century Gothic" w:hAnsi="Century Gothic" w:cs="Century Gothic"/>
          <w:color w:val="000000"/>
          <w:sz w:val="20"/>
          <w:szCs w:val="20"/>
        </w:rPr>
      </w:pPr>
    </w:p>
    <w:p w14:paraId="3BAD099D" w14:textId="77777777" w:rsidR="007A36D1" w:rsidRDefault="007A36D1">
      <w:pPr>
        <w:rPr>
          <w:rFonts w:ascii="Century Gothic" w:eastAsia="Century Gothic" w:hAnsi="Century Gothic" w:cs="Century Gothic"/>
          <w:sz w:val="20"/>
          <w:szCs w:val="20"/>
        </w:rPr>
      </w:pPr>
    </w:p>
    <w:p w14:paraId="7856A4E6"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b/>
          <w:color w:val="000000"/>
          <w:sz w:val="20"/>
          <w:szCs w:val="20"/>
          <w:u w:val="single"/>
        </w:rPr>
        <w:lastRenderedPageBreak/>
        <w:t>DUTIES AND RESPONSIBILITIES:</w:t>
      </w:r>
    </w:p>
    <w:p w14:paraId="2F00F5BB"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52DFC93F"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Teaching and learning</w:t>
      </w:r>
    </w:p>
    <w:p w14:paraId="6E384635" w14:textId="77777777" w:rsidR="007A36D1" w:rsidRDefault="00E673C2">
      <w:pPr>
        <w:numPr>
          <w:ilvl w:val="0"/>
          <w:numId w:val="1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Demonstrate an informed and efficient approach to leading SEMH </w:t>
      </w:r>
      <w:r>
        <w:rPr>
          <w:rFonts w:ascii="Century Gothic" w:eastAsia="Century Gothic" w:hAnsi="Century Gothic" w:cs="Century Gothic"/>
          <w:sz w:val="20"/>
          <w:szCs w:val="20"/>
        </w:rPr>
        <w:t xml:space="preserve">interventions to raise student’s emotional wellbeing </w:t>
      </w:r>
      <w:r>
        <w:rPr>
          <w:rFonts w:ascii="Century Gothic" w:eastAsia="Century Gothic" w:hAnsi="Century Gothic" w:cs="Century Gothic"/>
          <w:color w:val="000000"/>
          <w:sz w:val="20"/>
          <w:szCs w:val="20"/>
        </w:rPr>
        <w:t xml:space="preserve">and increase achievement of </w:t>
      </w:r>
      <w:r>
        <w:rPr>
          <w:rFonts w:ascii="Century Gothic" w:eastAsia="Century Gothic" w:hAnsi="Century Gothic" w:cs="Century Gothic"/>
          <w:sz w:val="20"/>
          <w:szCs w:val="20"/>
        </w:rPr>
        <w:t xml:space="preserve">SEND </w:t>
      </w:r>
      <w:r>
        <w:rPr>
          <w:rFonts w:ascii="Century Gothic" w:eastAsia="Century Gothic" w:hAnsi="Century Gothic" w:cs="Century Gothic"/>
          <w:color w:val="000000"/>
          <w:sz w:val="20"/>
          <w:szCs w:val="20"/>
        </w:rPr>
        <w:t xml:space="preserve">students including, where appropriate, those with special educational needs and disabilities (SEND) </w:t>
      </w:r>
    </w:p>
    <w:p w14:paraId="7FEA54AA" w14:textId="77777777" w:rsidR="007A36D1" w:rsidRDefault="00E673C2">
      <w:pPr>
        <w:numPr>
          <w:ilvl w:val="0"/>
          <w:numId w:val="1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Promote, support and facilitate inclusion by encouraging participation of all students in learning and extracurricular activities </w:t>
      </w:r>
    </w:p>
    <w:p w14:paraId="5BBEEFDF" w14:textId="77777777" w:rsidR="007A36D1" w:rsidRDefault="00E673C2">
      <w:pPr>
        <w:numPr>
          <w:ilvl w:val="0"/>
          <w:numId w:val="1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Use effective behaviour management strategies consistently in line with the school’s policy and procedures  </w:t>
      </w:r>
    </w:p>
    <w:p w14:paraId="4705306D" w14:textId="77777777" w:rsidR="007A36D1" w:rsidRDefault="00E673C2">
      <w:pPr>
        <w:numPr>
          <w:ilvl w:val="0"/>
          <w:numId w:val="1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Plan and lead intervention sessions with small groups of students </w:t>
      </w:r>
    </w:p>
    <w:p w14:paraId="2D1FAD73" w14:textId="77777777" w:rsidR="007A36D1" w:rsidRDefault="00E673C2">
      <w:pPr>
        <w:numPr>
          <w:ilvl w:val="0"/>
          <w:numId w:val="1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Organise and manage teaching space and resources to help maintain a stimulating and safe learning environment </w:t>
      </w:r>
    </w:p>
    <w:p w14:paraId="334DE52D" w14:textId="77777777" w:rsidR="007A36D1" w:rsidRDefault="00E673C2">
      <w:pPr>
        <w:numPr>
          <w:ilvl w:val="0"/>
          <w:numId w:val="1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Observe student performance and pass observations on to the class teacher </w:t>
      </w:r>
    </w:p>
    <w:p w14:paraId="4E5DC55D" w14:textId="77777777" w:rsidR="007A36D1" w:rsidRDefault="00E673C2">
      <w:pPr>
        <w:numPr>
          <w:ilvl w:val="0"/>
          <w:numId w:val="1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Use ICT skills to advance students’ learning  </w:t>
      </w:r>
    </w:p>
    <w:p w14:paraId="7E696EB4" w14:textId="77777777" w:rsidR="007A36D1" w:rsidRDefault="00E673C2">
      <w:pPr>
        <w:numPr>
          <w:ilvl w:val="0"/>
          <w:numId w:val="1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Direct the work, where relevant, of other adults in supporting </w:t>
      </w:r>
      <w:r>
        <w:rPr>
          <w:rFonts w:ascii="Century Gothic" w:eastAsia="Century Gothic" w:hAnsi="Century Gothic" w:cs="Century Gothic"/>
          <w:sz w:val="20"/>
          <w:szCs w:val="20"/>
        </w:rPr>
        <w:t>SEND students</w:t>
      </w:r>
    </w:p>
    <w:p w14:paraId="2DC8DB24" w14:textId="77777777" w:rsidR="007A36D1" w:rsidRDefault="007A36D1">
      <w:pPr>
        <w:pBdr>
          <w:top w:val="nil"/>
          <w:left w:val="nil"/>
          <w:bottom w:val="nil"/>
          <w:right w:val="nil"/>
          <w:between w:val="nil"/>
        </w:pBdr>
        <w:rPr>
          <w:rFonts w:ascii="Century Gothic" w:eastAsia="Century Gothic" w:hAnsi="Century Gothic" w:cs="Century Gothic"/>
          <w:color w:val="000000"/>
          <w:sz w:val="20"/>
          <w:szCs w:val="20"/>
        </w:rPr>
      </w:pPr>
    </w:p>
    <w:p w14:paraId="0D8BAF5A"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Planning </w:t>
      </w:r>
    </w:p>
    <w:p w14:paraId="42D2B6CF" w14:textId="77777777" w:rsidR="007A36D1" w:rsidRDefault="00E673C2">
      <w:pPr>
        <w:numPr>
          <w:ilvl w:val="0"/>
          <w:numId w:val="11"/>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Contribute to effective assessment and planning by supporting the monitoring, recording and reporting of student performance and progress as appropriate to the level of the role </w:t>
      </w:r>
    </w:p>
    <w:p w14:paraId="28BBF5FF" w14:textId="77777777" w:rsidR="007A36D1" w:rsidRDefault="00E673C2">
      <w:pPr>
        <w:numPr>
          <w:ilvl w:val="0"/>
          <w:numId w:val="11"/>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Use their area(s) of expertise to contribute to the planning and preparation of learning activities, and to plan their role in learning activities  </w:t>
      </w:r>
    </w:p>
    <w:p w14:paraId="4DD90676" w14:textId="77777777" w:rsidR="007A36D1" w:rsidRDefault="00E673C2">
      <w:pPr>
        <w:numPr>
          <w:ilvl w:val="0"/>
          <w:numId w:val="11"/>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Use allocated time to devise clearly structured activities that interest and motivate learners and advance their learning </w:t>
      </w:r>
    </w:p>
    <w:p w14:paraId="19D9BA01" w14:textId="77777777" w:rsidR="007A36D1" w:rsidRDefault="00E673C2">
      <w:pPr>
        <w:numPr>
          <w:ilvl w:val="0"/>
          <w:numId w:val="11"/>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Plan how they will support the inclusion of students in the learning activities </w:t>
      </w:r>
    </w:p>
    <w:p w14:paraId="50C189BC"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12263F"/>
          <w:sz w:val="20"/>
          <w:szCs w:val="20"/>
        </w:rPr>
        <w:t xml:space="preserve"> </w:t>
      </w:r>
    </w:p>
    <w:p w14:paraId="2BCDD52E"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Working with colleagues and other relevant professionals </w:t>
      </w:r>
    </w:p>
    <w:p w14:paraId="1277FE0F" w14:textId="77777777" w:rsidR="007A36D1" w:rsidRDefault="00E673C2">
      <w:pPr>
        <w:numPr>
          <w:ilvl w:val="0"/>
          <w:numId w:val="1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Communicate effectively with other staff members and students, and with parents and carers independently</w:t>
      </w:r>
    </w:p>
    <w:p w14:paraId="205A4FB5" w14:textId="77777777" w:rsidR="007A36D1" w:rsidRDefault="00E673C2">
      <w:pPr>
        <w:numPr>
          <w:ilvl w:val="0"/>
          <w:numId w:val="1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Communicate their knowledge and understanding of students to other school staff and education, health and social care professionals, so that informed decision making can take place on intervention and provision </w:t>
      </w:r>
    </w:p>
    <w:p w14:paraId="43B08674" w14:textId="77777777" w:rsidR="007A36D1" w:rsidRDefault="00E673C2">
      <w:pPr>
        <w:numPr>
          <w:ilvl w:val="0"/>
          <w:numId w:val="1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With the class teacher, keep other professionals accurately informed of performance and progress or concerns they may have about the students they work with </w:t>
      </w:r>
    </w:p>
    <w:p w14:paraId="6622F6B7" w14:textId="77777777" w:rsidR="007A36D1" w:rsidRDefault="00E673C2">
      <w:pPr>
        <w:numPr>
          <w:ilvl w:val="0"/>
          <w:numId w:val="1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Understand their role in order to be able to work collaboratively with classroom teachers and other colleagues, including specialist advisory teachers </w:t>
      </w:r>
    </w:p>
    <w:p w14:paraId="665FBDDE" w14:textId="77777777" w:rsidR="007A36D1" w:rsidRDefault="00E673C2">
      <w:pPr>
        <w:numPr>
          <w:ilvl w:val="0"/>
          <w:numId w:val="1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Collaborate and work with colleagues and other relevant professionals within and beyond the school </w:t>
      </w:r>
    </w:p>
    <w:p w14:paraId="0203E35D" w14:textId="77777777" w:rsidR="007A36D1" w:rsidRDefault="00E673C2">
      <w:pPr>
        <w:numPr>
          <w:ilvl w:val="0"/>
          <w:numId w:val="1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Develop effective professional relationships with colleagues </w:t>
      </w:r>
    </w:p>
    <w:p w14:paraId="6A3627F8"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12263F"/>
          <w:sz w:val="20"/>
          <w:szCs w:val="20"/>
        </w:rPr>
        <w:t xml:space="preserve"> </w:t>
      </w:r>
    </w:p>
    <w:p w14:paraId="3AA85659"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Whole-school organisation, strategy and development </w:t>
      </w:r>
    </w:p>
    <w:p w14:paraId="67056B79" w14:textId="77777777" w:rsidR="007A36D1" w:rsidRDefault="00E673C2">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Contribute to the development, implementation and evaluation of the school’s policies, practices and procedures, so as to support the school’s values and vision </w:t>
      </w:r>
    </w:p>
    <w:p w14:paraId="55F8E450" w14:textId="77777777" w:rsidR="007A36D1" w:rsidRDefault="00E673C2">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Make a positive contribution to the wider life and ethos of the school </w:t>
      </w:r>
    </w:p>
    <w:p w14:paraId="485BA55B"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12263F"/>
          <w:sz w:val="20"/>
          <w:szCs w:val="20"/>
        </w:rPr>
        <w:t xml:space="preserve"> </w:t>
      </w:r>
    </w:p>
    <w:p w14:paraId="7EE37B28"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Health and safety </w:t>
      </w:r>
    </w:p>
    <w:p w14:paraId="77F8AB55" w14:textId="77777777" w:rsidR="007A36D1" w:rsidRDefault="00E673C2">
      <w:pPr>
        <w:numPr>
          <w:ilvl w:val="0"/>
          <w:numId w:val="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Promote the safety and wellbeing of students, and help to safeguard students’ well-being by following the requirements of Keeping Children Safe in Education and our school’s child protection policy</w:t>
      </w:r>
    </w:p>
    <w:p w14:paraId="19D1DB2F"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22D264EE"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7C76C38B"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73389777"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5D17A6B1"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12263F"/>
          <w:sz w:val="20"/>
          <w:szCs w:val="20"/>
        </w:rPr>
        <w:t xml:space="preserve"> </w:t>
      </w:r>
    </w:p>
    <w:p w14:paraId="6F62B4E1"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Professional development </w:t>
      </w:r>
    </w:p>
    <w:p w14:paraId="38C2211D" w14:textId="77777777" w:rsidR="007A36D1" w:rsidRDefault="00E673C2">
      <w:pPr>
        <w:numPr>
          <w:ilvl w:val="0"/>
          <w:numId w:val="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Help keep their own knowledge and understanding relevant and up-to-date by reflecting on their own practice, liaising with school leaders, and identifying relevant professional development to improve personal effectiveness  </w:t>
      </w:r>
    </w:p>
    <w:p w14:paraId="0A7D154D" w14:textId="77777777" w:rsidR="007A36D1" w:rsidRDefault="00E673C2">
      <w:pPr>
        <w:numPr>
          <w:ilvl w:val="0"/>
          <w:numId w:val="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Take opportunities to build the appropriate skills, qualifications, and/or experience needed for the role, with support from the school  </w:t>
      </w:r>
    </w:p>
    <w:p w14:paraId="7BA6F48D" w14:textId="77777777" w:rsidR="007A36D1" w:rsidRDefault="00E673C2">
      <w:pPr>
        <w:numPr>
          <w:ilvl w:val="0"/>
          <w:numId w:val="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Take part in the school’s appraisal procedures </w:t>
      </w:r>
    </w:p>
    <w:p w14:paraId="4F00AD4C"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12263F"/>
          <w:sz w:val="20"/>
          <w:szCs w:val="20"/>
        </w:rPr>
        <w:t xml:space="preserve"> </w:t>
      </w:r>
    </w:p>
    <w:p w14:paraId="680521FC"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lastRenderedPageBreak/>
        <w:t xml:space="preserve">Personal and professional conduct  </w:t>
      </w:r>
    </w:p>
    <w:p w14:paraId="27F5B789" w14:textId="77777777" w:rsidR="007A36D1" w:rsidRDefault="00E673C2">
      <w:pPr>
        <w:numPr>
          <w:ilvl w:val="0"/>
          <w:numId w:val="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Have proper and professional regard for the ethos, policies and practices of the school, and maintain high standards of attendance and punctuality </w:t>
      </w:r>
    </w:p>
    <w:p w14:paraId="188EC755" w14:textId="77777777" w:rsidR="007A36D1" w:rsidRDefault="00E673C2">
      <w:pPr>
        <w:numPr>
          <w:ilvl w:val="0"/>
          <w:numId w:val="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Demonstrate positive attitudes, values and behaviours to develop and sustain effective relationships with the school community </w:t>
      </w:r>
    </w:p>
    <w:p w14:paraId="3881C313" w14:textId="77777777" w:rsidR="007A36D1" w:rsidRDefault="00E673C2">
      <w:pPr>
        <w:numPr>
          <w:ilvl w:val="0"/>
          <w:numId w:val="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Respect individual differences and cultural diversity  </w:t>
      </w:r>
    </w:p>
    <w:p w14:paraId="65257668"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693C710F"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Other </w:t>
      </w:r>
    </w:p>
    <w:p w14:paraId="4ECA4143" w14:textId="77777777" w:rsidR="007A36D1" w:rsidRDefault="00E673C2">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High expectations of all students; respect for their social, cultural, linguistic, religious and ethnic backgrounds; and commitment to raising their educational achievements. </w:t>
      </w:r>
    </w:p>
    <w:p w14:paraId="403687FF" w14:textId="77777777" w:rsidR="007A36D1" w:rsidRDefault="00E673C2">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be responsible for improving your own practice through observation, evaluation and discussion. </w:t>
      </w:r>
    </w:p>
    <w:p w14:paraId="070C279E" w14:textId="77777777" w:rsidR="007A36D1" w:rsidRDefault="00E673C2">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comply with the Data Protection Act and school policies and procedures. </w:t>
      </w:r>
    </w:p>
    <w:p w14:paraId="7858940A" w14:textId="77777777" w:rsidR="007A36D1" w:rsidRDefault="00E673C2">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post holder may reasonably be expected to undertake other duties commensurate with the level of responsibility that may be allocated from time to time. </w:t>
      </w:r>
    </w:p>
    <w:p w14:paraId="793433F2" w14:textId="77777777" w:rsidR="007A36D1" w:rsidRDefault="00E673C2">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comply with the school's Health and Safety Policy and associated safe working procedures and guidelines. </w:t>
      </w:r>
    </w:p>
    <w:p w14:paraId="62B9D5E7" w14:textId="77777777" w:rsidR="007A36D1" w:rsidRDefault="00E673C2">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comply with the school's Equality Policy and to ensure that it is implemented within the service area of the post.</w:t>
      </w:r>
    </w:p>
    <w:p w14:paraId="0E4FFD07"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2DAA9D8E" w14:textId="77777777" w:rsidR="007A36D1" w:rsidRDefault="00E673C2">
      <w:pPr>
        <w:numPr>
          <w:ilvl w:val="0"/>
          <w:numId w:val="7"/>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This job description may be amended at any time in consultation with the post holder. </w:t>
      </w:r>
    </w:p>
    <w:p w14:paraId="056B2A47"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7B41A986"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211181AD"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37A89766"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59C4FDD1"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754A2BFD"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39868CC9"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79D3C8DE"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4CCDE249"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116EEB41"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6743E332"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326FD30D"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0700640E"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350B27C1" w14:textId="77777777" w:rsidR="00E673C2" w:rsidRDefault="00E673C2" w:rsidP="00E673C2">
      <w:pPr>
        <w:pBdr>
          <w:top w:val="nil"/>
          <w:left w:val="nil"/>
          <w:bottom w:val="nil"/>
          <w:right w:val="nil"/>
          <w:between w:val="nil"/>
        </w:pBdr>
        <w:rPr>
          <w:rFonts w:ascii="Century Gothic" w:eastAsia="Century Gothic" w:hAnsi="Century Gothic" w:cs="Century Gothic"/>
          <w:color w:val="000000"/>
          <w:sz w:val="20"/>
          <w:szCs w:val="20"/>
        </w:rPr>
      </w:pPr>
    </w:p>
    <w:p w14:paraId="0800F993" w14:textId="77777777" w:rsidR="007A36D1" w:rsidRDefault="00E673C2">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28732371" w14:textId="77777777" w:rsidR="007A36D1" w:rsidRDefault="00E673C2">
      <w:pPr>
        <w:pBdr>
          <w:top w:val="nil"/>
          <w:left w:val="nil"/>
          <w:bottom w:val="nil"/>
          <w:right w:val="nil"/>
          <w:between w:val="nil"/>
        </w:pBdr>
        <w:ind w:right="543"/>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Information for all applicants / post holders: </w:t>
      </w:r>
    </w:p>
    <w:p w14:paraId="642371E0" w14:textId="77777777" w:rsidR="007A36D1" w:rsidRDefault="00E673C2">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Newhouse Academy is committed to safeguarding and promoting the welfare of children, young people and vulnerable adults and expect all staff and volunteers to share this commitment. </w:t>
      </w:r>
    </w:p>
    <w:p w14:paraId="3ED497AF" w14:textId="77777777" w:rsidR="007A36D1" w:rsidRDefault="00E673C2">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successful candidate will have to meet the person specification and will be required to apply for an enhanced DBS disclosure. </w:t>
      </w:r>
    </w:p>
    <w:p w14:paraId="7CCBF155" w14:textId="77777777" w:rsidR="007A36D1" w:rsidRDefault="00E673C2">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 particularly welcome applicants from under-represented groups, including those based on ethnicity, gender, transgender, age, disability, sexual orientation or religion.</w:t>
      </w:r>
    </w:p>
    <w:p w14:paraId="36F64523" w14:textId="77777777" w:rsidR="007A36D1" w:rsidRDefault="00E673C2">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We follow a strict pre-employment process in line with Safer Recruitment / Keeping Children Safe in Education Guidelines.  All appointments are subject to satisfactory pre-employment checks. </w:t>
      </w:r>
    </w:p>
    <w:p w14:paraId="20C721EA" w14:textId="77777777" w:rsidR="007A36D1" w:rsidRDefault="007A36D1">
      <w:pPr>
        <w:pBdr>
          <w:top w:val="nil"/>
          <w:left w:val="nil"/>
          <w:bottom w:val="nil"/>
          <w:right w:val="nil"/>
          <w:between w:val="nil"/>
        </w:pBdr>
        <w:spacing w:line="276" w:lineRule="auto"/>
        <w:rPr>
          <w:rFonts w:ascii="Century Gothic" w:eastAsia="Century Gothic" w:hAnsi="Century Gothic" w:cs="Century Gothic"/>
          <w:b/>
          <w:sz w:val="20"/>
          <w:szCs w:val="20"/>
        </w:rPr>
      </w:pPr>
    </w:p>
    <w:p w14:paraId="126CCB74" w14:textId="77777777" w:rsidR="007A36D1" w:rsidRDefault="00E673C2">
      <w:p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General Responsibilities:</w:t>
      </w:r>
    </w:p>
    <w:p w14:paraId="72C5D284"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The post holder must ensure, full commitment to the School/Trust vision, values and key priorities.</w:t>
      </w:r>
    </w:p>
    <w:p w14:paraId="2A2A06B1"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The post holder must perform their duties in accordance with the school’s Equal Opportunities Policy.</w:t>
      </w:r>
    </w:p>
    <w:p w14:paraId="294F8E24"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comply with policies and procedures relating to child protection, health, safety and security, confidentiality and data protection, reporting all concerns to an appropriate person. </w:t>
      </w:r>
    </w:p>
    <w:p w14:paraId="6C0CCCBF"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be aware of, support and ensure equal opportunities for all. </w:t>
      </w:r>
    </w:p>
    <w:p w14:paraId="4217BB24"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To appreciate and support the role of other professionals.</w:t>
      </w:r>
    </w:p>
    <w:p w14:paraId="23732261"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contribute to the Academy/Trust ethos, aims and development / improvement plan. </w:t>
      </w:r>
    </w:p>
    <w:p w14:paraId="12FAB5F6"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attend meetings within the Trust, at its Academies and external events as required. </w:t>
      </w:r>
    </w:p>
    <w:p w14:paraId="37236639"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participate in training and other learning activities and performance development, as required. </w:t>
      </w:r>
    </w:p>
    <w:p w14:paraId="641579F6"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To recognise own strengths and areas of expertise and use these to advise and support colleagues.</w:t>
      </w:r>
    </w:p>
    <w:p w14:paraId="26F4C9BB"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To assist with the organisation, routines and upkeep of the working environment.</w:t>
      </w:r>
    </w:p>
    <w:p w14:paraId="17EBCBF9"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support with administrative duties as required.  </w:t>
      </w:r>
    </w:p>
    <w:p w14:paraId="4BFCDC68"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always maintain confidentiality in respect of school-related matters and to prevent disclosure of confidential and sensitive information. </w:t>
      </w:r>
    </w:p>
    <w:p w14:paraId="3EA07087"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Other duties, commensurate with the grade of the post.</w:t>
      </w:r>
    </w:p>
    <w:p w14:paraId="2C09B05A"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work and process personal and sensitive information in accordance with Data Protection Act 2018, including the General Data Protection Regulations (GDPR) 2018. </w:t>
      </w:r>
    </w:p>
    <w:p w14:paraId="0ABF4736"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The post holder is responsible for the health, safety and welfare of him/herself and others within their care, in accordance with the school’s Health &amp; Safety Policy and the Health &amp; Safety at Work Act, 1974.</w:t>
      </w:r>
    </w:p>
    <w:p w14:paraId="671BA646"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To understand and comply with the statutory guidance regarding safeguarding of children, ensuring the safeguarding and promotion of children’s welfare at all times and reporting any concerns to the Designated Safeguarding Officer immediately.</w:t>
      </w:r>
    </w:p>
    <w:p w14:paraId="2AC6CC75"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post holder may work across the Trust and spend time at each of the Academies, when required. </w:t>
      </w:r>
    </w:p>
    <w:p w14:paraId="279E761A"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The post holder will be expected to carry out their duties with due regard to current and future Academy/Trust policies, procedures and relevant legislation.  These will be drawn to the post-holder’s attention during the recruitment process, induction, staff code of conduct, ongoing performance development and through Trust communications.</w:t>
      </w:r>
    </w:p>
    <w:p w14:paraId="052595DF"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Newhouse Academy expects employees to work flexibly within the framework of the duties and responsibilities above.  This means that the post holder may be expected to carry out work that is not specified in the job description but which is commensurate with the grade of the role within the remit of the duties and responsibilities.</w:t>
      </w:r>
    </w:p>
    <w:p w14:paraId="0DF337FF" w14:textId="77777777" w:rsidR="007A36D1" w:rsidRDefault="00E673C2">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This job description will be reviewed to reflect the plans, growth and development of the school. </w:t>
      </w:r>
    </w:p>
    <w:p w14:paraId="46B7FD04" w14:textId="77777777" w:rsidR="007A36D1" w:rsidRDefault="007A36D1">
      <w:pPr>
        <w:ind w:left="360"/>
        <w:rPr>
          <w:rFonts w:ascii="Century Gothic" w:eastAsia="Century Gothic" w:hAnsi="Century Gothic" w:cs="Century Gothic"/>
          <w:sz w:val="20"/>
          <w:szCs w:val="20"/>
        </w:rPr>
      </w:pPr>
    </w:p>
    <w:p w14:paraId="1B7251F4" w14:textId="77777777" w:rsidR="007A36D1" w:rsidRDefault="00E673C2">
      <w:pPr>
        <w:ind w:left="360"/>
        <w:rPr>
          <w:rFonts w:ascii="Century Gothic" w:eastAsia="Century Gothic" w:hAnsi="Century Gothic" w:cs="Century Gothic"/>
          <w:sz w:val="20"/>
          <w:szCs w:val="20"/>
        </w:rPr>
      </w:pPr>
      <w:r>
        <w:rPr>
          <w:rFonts w:ascii="Century Gothic" w:eastAsia="Century Gothic" w:hAnsi="Century Gothic" w:cs="Century Gothic"/>
          <w:b/>
          <w:sz w:val="20"/>
          <w:szCs w:val="20"/>
        </w:rPr>
        <w:t>Review of Performance</w:t>
      </w:r>
      <w:r>
        <w:rPr>
          <w:rFonts w:ascii="Century Gothic" w:eastAsia="Century Gothic" w:hAnsi="Century Gothic" w:cs="Century Gothic"/>
          <w:sz w:val="20"/>
          <w:szCs w:val="20"/>
        </w:rPr>
        <w:t xml:space="preserve">: </w:t>
      </w:r>
    </w:p>
    <w:p w14:paraId="0BBECCC5" w14:textId="4992C686" w:rsidR="007A36D1" w:rsidRDefault="00E673C2">
      <w:pPr>
        <w:numPr>
          <w:ilvl w:val="0"/>
          <w:numId w:val="7"/>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Performance Management reviews will focus on the post holders’ </w:t>
      </w:r>
      <w:r w:rsidR="00324704">
        <w:rPr>
          <w:rFonts w:ascii="Century Gothic" w:eastAsia="Century Gothic" w:hAnsi="Century Gothic" w:cs="Century Gothic"/>
          <w:sz w:val="20"/>
          <w:szCs w:val="20"/>
        </w:rPr>
        <w:t>responsibility</w:t>
      </w:r>
    </w:p>
    <w:p w14:paraId="31C24DDA" w14:textId="77777777" w:rsidR="007A36D1" w:rsidRDefault="007A36D1">
      <w:pPr>
        <w:rPr>
          <w:rFonts w:ascii="Century Gothic" w:eastAsia="Century Gothic" w:hAnsi="Century Gothic" w:cs="Century Gothic"/>
          <w:b/>
          <w:sz w:val="20"/>
          <w:szCs w:val="20"/>
        </w:rPr>
      </w:pPr>
    </w:p>
    <w:tbl>
      <w:tblPr>
        <w:tblStyle w:val="a4"/>
        <w:tblW w:w="10194" w:type="dxa"/>
        <w:tblBorders>
          <w:bottom w:val="dotted" w:sz="4" w:space="0" w:color="000000"/>
          <w:insideH w:val="dotted" w:sz="4" w:space="0" w:color="000000"/>
        </w:tblBorders>
        <w:tblLayout w:type="fixed"/>
        <w:tblLook w:val="0400" w:firstRow="0" w:lastRow="0" w:firstColumn="0" w:lastColumn="0" w:noHBand="0" w:noVBand="1"/>
      </w:tblPr>
      <w:tblGrid>
        <w:gridCol w:w="5479"/>
        <w:gridCol w:w="1589"/>
        <w:gridCol w:w="3126"/>
      </w:tblGrid>
      <w:tr w:rsidR="007A36D1" w14:paraId="0B77EFD8" w14:textId="77777777">
        <w:tc>
          <w:tcPr>
            <w:tcW w:w="5479" w:type="dxa"/>
            <w:tcBorders>
              <w:top w:val="dotted" w:sz="4" w:space="0" w:color="000000"/>
              <w:left w:val="dotted" w:sz="4" w:space="0" w:color="000000"/>
            </w:tcBorders>
            <w:shd w:val="clear" w:color="auto" w:fill="auto"/>
          </w:tcPr>
          <w:p w14:paraId="06316516" w14:textId="77777777" w:rsidR="007A36D1" w:rsidRDefault="007A36D1">
            <w:pPr>
              <w:rPr>
                <w:rFonts w:ascii="Century Gothic" w:eastAsia="Century Gothic" w:hAnsi="Century Gothic" w:cs="Century Gothic"/>
                <w:sz w:val="20"/>
                <w:szCs w:val="20"/>
              </w:rPr>
            </w:pPr>
          </w:p>
          <w:p w14:paraId="2FFFBC02"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Signed                                                                                                </w:t>
            </w:r>
          </w:p>
        </w:tc>
        <w:tc>
          <w:tcPr>
            <w:tcW w:w="1589" w:type="dxa"/>
            <w:tcBorders>
              <w:top w:val="dotted" w:sz="4" w:space="0" w:color="000000"/>
              <w:right w:val="dotted" w:sz="4" w:space="0" w:color="000000"/>
            </w:tcBorders>
            <w:shd w:val="clear" w:color="auto" w:fill="auto"/>
            <w:vAlign w:val="bottom"/>
          </w:tcPr>
          <w:p w14:paraId="00DC695B"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22C26642"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i/>
                <w:sz w:val="20"/>
                <w:szCs w:val="20"/>
              </w:rPr>
              <w:t>Post holder</w:t>
            </w:r>
          </w:p>
        </w:tc>
        <w:tc>
          <w:tcPr>
            <w:tcW w:w="3126" w:type="dxa"/>
            <w:tcBorders>
              <w:top w:val="dotted" w:sz="4" w:space="0" w:color="000000"/>
              <w:left w:val="dotted" w:sz="4" w:space="0" w:color="000000"/>
              <w:right w:val="dotted" w:sz="4" w:space="0" w:color="000000"/>
            </w:tcBorders>
            <w:shd w:val="clear" w:color="auto" w:fill="auto"/>
          </w:tcPr>
          <w:p w14:paraId="16D9AD2D" w14:textId="77777777" w:rsidR="007A36D1" w:rsidRDefault="007A36D1">
            <w:pPr>
              <w:rPr>
                <w:rFonts w:ascii="Century Gothic" w:eastAsia="Century Gothic" w:hAnsi="Century Gothic" w:cs="Century Gothic"/>
                <w:sz w:val="20"/>
                <w:szCs w:val="20"/>
              </w:rPr>
            </w:pPr>
          </w:p>
          <w:p w14:paraId="37D542FF"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Date</w:t>
            </w:r>
          </w:p>
        </w:tc>
      </w:tr>
      <w:tr w:rsidR="007A36D1" w14:paraId="6335AD2C" w14:textId="77777777">
        <w:tc>
          <w:tcPr>
            <w:tcW w:w="5479" w:type="dxa"/>
            <w:tcBorders>
              <w:top w:val="dotted" w:sz="4" w:space="0" w:color="000000"/>
              <w:left w:val="dotted" w:sz="4" w:space="0" w:color="000000"/>
            </w:tcBorders>
            <w:shd w:val="clear" w:color="auto" w:fill="auto"/>
          </w:tcPr>
          <w:p w14:paraId="1338D9EF" w14:textId="77777777" w:rsidR="007A36D1" w:rsidRDefault="007A36D1">
            <w:pPr>
              <w:rPr>
                <w:rFonts w:ascii="Century Gothic" w:eastAsia="Century Gothic" w:hAnsi="Century Gothic" w:cs="Century Gothic"/>
                <w:sz w:val="20"/>
                <w:szCs w:val="20"/>
              </w:rPr>
            </w:pPr>
          </w:p>
          <w:p w14:paraId="070D5C9A"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Signed                                                                                      </w:t>
            </w:r>
          </w:p>
        </w:tc>
        <w:tc>
          <w:tcPr>
            <w:tcW w:w="1589" w:type="dxa"/>
            <w:tcBorders>
              <w:top w:val="dotted" w:sz="4" w:space="0" w:color="000000"/>
              <w:right w:val="dotted" w:sz="4" w:space="0" w:color="000000"/>
            </w:tcBorders>
            <w:shd w:val="clear" w:color="auto" w:fill="auto"/>
            <w:vAlign w:val="bottom"/>
          </w:tcPr>
          <w:p w14:paraId="26A62AF5" w14:textId="77777777" w:rsidR="007A36D1" w:rsidRDefault="007A36D1">
            <w:pPr>
              <w:rPr>
                <w:rFonts w:ascii="Century Gothic" w:eastAsia="Century Gothic" w:hAnsi="Century Gothic" w:cs="Century Gothic"/>
                <w:i/>
                <w:sz w:val="20"/>
                <w:szCs w:val="20"/>
              </w:rPr>
            </w:pPr>
          </w:p>
          <w:p w14:paraId="4FCAB685"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i/>
                <w:sz w:val="20"/>
                <w:szCs w:val="20"/>
              </w:rPr>
              <w:t>Line Manager</w:t>
            </w:r>
          </w:p>
        </w:tc>
        <w:tc>
          <w:tcPr>
            <w:tcW w:w="3126" w:type="dxa"/>
            <w:tcBorders>
              <w:top w:val="dotted" w:sz="4" w:space="0" w:color="000000"/>
              <w:left w:val="dotted" w:sz="4" w:space="0" w:color="000000"/>
              <w:right w:val="dotted" w:sz="4" w:space="0" w:color="000000"/>
            </w:tcBorders>
            <w:shd w:val="clear" w:color="auto" w:fill="auto"/>
          </w:tcPr>
          <w:p w14:paraId="2EC8EB07" w14:textId="77777777" w:rsidR="007A36D1" w:rsidRDefault="007A36D1">
            <w:pPr>
              <w:rPr>
                <w:rFonts w:ascii="Century Gothic" w:eastAsia="Century Gothic" w:hAnsi="Century Gothic" w:cs="Century Gothic"/>
                <w:sz w:val="20"/>
                <w:szCs w:val="20"/>
              </w:rPr>
            </w:pPr>
          </w:p>
          <w:p w14:paraId="6CED35CB" w14:textId="77777777" w:rsidR="007A36D1" w:rsidRDefault="00E673C2">
            <w:pPr>
              <w:rPr>
                <w:rFonts w:ascii="Century Gothic" w:eastAsia="Century Gothic" w:hAnsi="Century Gothic" w:cs="Century Gothic"/>
                <w:sz w:val="20"/>
                <w:szCs w:val="20"/>
              </w:rPr>
            </w:pPr>
            <w:r>
              <w:rPr>
                <w:rFonts w:ascii="Century Gothic" w:eastAsia="Century Gothic" w:hAnsi="Century Gothic" w:cs="Century Gothic"/>
                <w:sz w:val="20"/>
                <w:szCs w:val="20"/>
              </w:rPr>
              <w:t>Date</w:t>
            </w:r>
          </w:p>
        </w:tc>
      </w:tr>
    </w:tbl>
    <w:p w14:paraId="1D4157B7" w14:textId="77777777" w:rsidR="007A36D1" w:rsidRDefault="007A36D1">
      <w:pPr>
        <w:rPr>
          <w:rFonts w:ascii="Century Gothic" w:eastAsia="Century Gothic" w:hAnsi="Century Gothic" w:cs="Century Gothic"/>
          <w:sz w:val="20"/>
          <w:szCs w:val="20"/>
        </w:rPr>
      </w:pPr>
    </w:p>
    <w:sectPr w:rsidR="007A36D1">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1B9"/>
    <w:multiLevelType w:val="multilevel"/>
    <w:tmpl w:val="33D862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1427D7"/>
    <w:multiLevelType w:val="multilevel"/>
    <w:tmpl w:val="39E687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A14F63"/>
    <w:multiLevelType w:val="multilevel"/>
    <w:tmpl w:val="8F064334"/>
    <w:lvl w:ilvl="0">
      <w:start w:val="2"/>
      <w:numFmt w:val="decimal"/>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9195FA9"/>
    <w:multiLevelType w:val="multilevel"/>
    <w:tmpl w:val="31D639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870656A"/>
    <w:multiLevelType w:val="multilevel"/>
    <w:tmpl w:val="CC9E6F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C070863"/>
    <w:multiLevelType w:val="multilevel"/>
    <w:tmpl w:val="BAB67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1BC12C5"/>
    <w:multiLevelType w:val="multilevel"/>
    <w:tmpl w:val="6F301E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6DC2501"/>
    <w:multiLevelType w:val="multilevel"/>
    <w:tmpl w:val="871CE72C"/>
    <w:lvl w:ilvl="0">
      <w:start w:val="1"/>
      <w:numFmt w:val="bullet"/>
      <w:pStyle w:val="PerformanceCriteria"/>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DF33BAE"/>
    <w:multiLevelType w:val="multilevel"/>
    <w:tmpl w:val="7632F5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41834B2"/>
    <w:multiLevelType w:val="multilevel"/>
    <w:tmpl w:val="AD9CE2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1127F98"/>
    <w:multiLevelType w:val="multilevel"/>
    <w:tmpl w:val="5A62BB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6C6540F"/>
    <w:multiLevelType w:val="multilevel"/>
    <w:tmpl w:val="3228AD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85689504">
    <w:abstractNumId w:val="2"/>
  </w:num>
  <w:num w:numId="2" w16cid:durableId="1633708161">
    <w:abstractNumId w:val="7"/>
  </w:num>
  <w:num w:numId="3" w16cid:durableId="2072994211">
    <w:abstractNumId w:val="1"/>
  </w:num>
  <w:num w:numId="4" w16cid:durableId="398599655">
    <w:abstractNumId w:val="6"/>
  </w:num>
  <w:num w:numId="5" w16cid:durableId="1627664746">
    <w:abstractNumId w:val="5"/>
  </w:num>
  <w:num w:numId="6" w16cid:durableId="1412043939">
    <w:abstractNumId w:val="0"/>
  </w:num>
  <w:num w:numId="7" w16cid:durableId="1622229508">
    <w:abstractNumId w:val="4"/>
  </w:num>
  <w:num w:numId="8" w16cid:durableId="1094593084">
    <w:abstractNumId w:val="8"/>
  </w:num>
  <w:num w:numId="9" w16cid:durableId="1680235695">
    <w:abstractNumId w:val="3"/>
  </w:num>
  <w:num w:numId="10" w16cid:durableId="1268777401">
    <w:abstractNumId w:val="9"/>
  </w:num>
  <w:num w:numId="11" w16cid:durableId="1099715669">
    <w:abstractNumId w:val="10"/>
  </w:num>
  <w:num w:numId="12" w16cid:durableId="1801681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D1"/>
    <w:rsid w:val="00324704"/>
    <w:rsid w:val="007A36D1"/>
    <w:rsid w:val="00E673C2"/>
    <w:rsid w:val="00F25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8C24"/>
  <w15:docId w15:val="{4405C45E-DFBF-4318-B08D-2380402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sz w:val="20"/>
      <w:szCs w:val="20"/>
      <w:lang w:val="en-US"/>
    </w:rPr>
  </w:style>
  <w:style w:type="paragraph" w:styleId="Heading2">
    <w:name w:val="heading 2"/>
    <w:basedOn w:val="Normal"/>
    <w:next w:val="Normal"/>
    <w:link w:val="Heading2Char"/>
    <w:qFormat/>
    <w:pPr>
      <w:keepNext/>
      <w:outlineLvl w:val="1"/>
    </w:pPr>
    <w:rPr>
      <w:rFonts w:ascii="Arial" w:hAnsi="Arial" w:cs="Arial"/>
      <w:b/>
      <w:sz w:val="20"/>
      <w:szCs w:val="20"/>
      <w:lang w:val="en-US"/>
    </w:rPr>
  </w:style>
  <w:style w:type="paragraph" w:styleId="Heading3">
    <w:name w:val="heading 3"/>
    <w:basedOn w:val="Normal"/>
    <w:next w:val="Normal"/>
    <w:qFormat/>
    <w:pPr>
      <w:keepNext/>
      <w:outlineLvl w:val="2"/>
    </w:pPr>
    <w:rPr>
      <w:rFonts w:ascii="Arial" w:hAnsi="Arial" w:cs="Arial"/>
      <w:b/>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0"/>
      <w:szCs w:val="20"/>
      <w:lang w:val="en-US"/>
    </w:rPr>
  </w:style>
  <w:style w:type="paragraph" w:styleId="BodyTextIndent">
    <w:name w:val="Body Text Indent"/>
    <w:basedOn w:val="Normal"/>
    <w:pPr>
      <w:ind w:left="720" w:hanging="720"/>
    </w:pPr>
  </w:style>
  <w:style w:type="paragraph" w:styleId="BodyText">
    <w:name w:val="Body Text"/>
    <w:basedOn w:val="Normal"/>
    <w:rPr>
      <w:b/>
      <w:bCs/>
    </w:rPr>
  </w:style>
  <w:style w:type="paragraph" w:styleId="BodyText2">
    <w:name w:val="Body Text 2"/>
    <w:basedOn w:val="Normal"/>
    <w:link w:val="BodyText2Char"/>
    <w:rPr>
      <w:rFonts w:ascii="Arial" w:hAnsi="Arial" w:cs="Arial"/>
      <w:sz w:val="20"/>
    </w:rPr>
  </w:style>
  <w:style w:type="table" w:styleId="TableGrid">
    <w:name w:val="Table Grid"/>
    <w:basedOn w:val="TableNormal"/>
    <w:uiPriority w:val="59"/>
    <w:rsid w:val="000D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2A7B9B"/>
    <w:rPr>
      <w:rFonts w:ascii="Arial" w:hAnsi="Arial" w:cs="Arial"/>
      <w:szCs w:val="24"/>
      <w:lang w:eastAsia="en-US"/>
    </w:rPr>
  </w:style>
  <w:style w:type="paragraph" w:styleId="Header">
    <w:name w:val="header"/>
    <w:basedOn w:val="Normal"/>
    <w:link w:val="HeaderChar"/>
    <w:rsid w:val="002A7B9B"/>
    <w:pPr>
      <w:tabs>
        <w:tab w:val="center" w:pos="4513"/>
        <w:tab w:val="right" w:pos="9026"/>
      </w:tabs>
    </w:pPr>
  </w:style>
  <w:style w:type="character" w:customStyle="1" w:styleId="HeaderChar">
    <w:name w:val="Header Char"/>
    <w:link w:val="Header"/>
    <w:rsid w:val="002A7B9B"/>
    <w:rPr>
      <w:sz w:val="24"/>
      <w:szCs w:val="24"/>
      <w:lang w:eastAsia="en-US"/>
    </w:rPr>
  </w:style>
  <w:style w:type="paragraph" w:styleId="Footer">
    <w:name w:val="footer"/>
    <w:basedOn w:val="Normal"/>
    <w:link w:val="FooterChar"/>
    <w:rsid w:val="002A7B9B"/>
    <w:pPr>
      <w:tabs>
        <w:tab w:val="center" w:pos="4513"/>
        <w:tab w:val="right" w:pos="9026"/>
      </w:tabs>
    </w:pPr>
  </w:style>
  <w:style w:type="character" w:customStyle="1" w:styleId="FooterChar">
    <w:name w:val="Footer Char"/>
    <w:link w:val="Footer"/>
    <w:uiPriority w:val="99"/>
    <w:rsid w:val="002A7B9B"/>
    <w:rPr>
      <w:sz w:val="24"/>
      <w:szCs w:val="24"/>
      <w:lang w:eastAsia="en-US"/>
    </w:rPr>
  </w:style>
  <w:style w:type="character" w:customStyle="1" w:styleId="Heading2Char">
    <w:name w:val="Heading 2 Char"/>
    <w:link w:val="Heading2"/>
    <w:rsid w:val="002A7B9B"/>
    <w:rPr>
      <w:rFonts w:ascii="Arial" w:hAnsi="Arial" w:cs="Arial"/>
      <w:b/>
      <w:lang w:val="en-US" w:eastAsia="en-US"/>
    </w:rPr>
  </w:style>
  <w:style w:type="paragraph" w:styleId="ListParagraph">
    <w:name w:val="List Paragraph"/>
    <w:basedOn w:val="Normal"/>
    <w:uiPriority w:val="34"/>
    <w:qFormat/>
    <w:rsid w:val="00EB4BBB"/>
    <w:pPr>
      <w:ind w:left="720"/>
    </w:pPr>
  </w:style>
  <w:style w:type="paragraph" w:styleId="BalloonText">
    <w:name w:val="Balloon Text"/>
    <w:basedOn w:val="Normal"/>
    <w:link w:val="BalloonTextChar"/>
    <w:rsid w:val="00CF56C4"/>
    <w:rPr>
      <w:rFonts w:ascii="Tahoma" w:hAnsi="Tahoma" w:cs="Tahoma"/>
      <w:sz w:val="16"/>
      <w:szCs w:val="16"/>
    </w:rPr>
  </w:style>
  <w:style w:type="character" w:customStyle="1" w:styleId="BalloonTextChar">
    <w:name w:val="Balloon Text Char"/>
    <w:link w:val="BalloonText"/>
    <w:rsid w:val="00CF56C4"/>
    <w:rPr>
      <w:rFonts w:ascii="Tahoma" w:hAnsi="Tahoma" w:cs="Tahoma"/>
      <w:sz w:val="16"/>
      <w:szCs w:val="16"/>
      <w:lang w:eastAsia="en-US"/>
    </w:rPr>
  </w:style>
  <w:style w:type="character" w:styleId="PageNumber">
    <w:name w:val="page number"/>
    <w:rsid w:val="00466B07"/>
  </w:style>
  <w:style w:type="character" w:customStyle="1" w:styleId="normaltextrun">
    <w:name w:val="normaltextrun"/>
    <w:rsid w:val="00361201"/>
  </w:style>
  <w:style w:type="character" w:customStyle="1" w:styleId="eop">
    <w:name w:val="eop"/>
    <w:rsid w:val="00361201"/>
  </w:style>
  <w:style w:type="paragraph" w:styleId="NoSpacing">
    <w:name w:val="No Spacing"/>
    <w:uiPriority w:val="1"/>
    <w:qFormat/>
    <w:rsid w:val="00FF6929"/>
    <w:rPr>
      <w:rFonts w:ascii="Calibri" w:eastAsia="Calibri" w:hAnsi="Calibri"/>
      <w:sz w:val="22"/>
      <w:szCs w:val="22"/>
      <w:lang w:eastAsia="en-US"/>
    </w:rPr>
  </w:style>
  <w:style w:type="paragraph" w:customStyle="1" w:styleId="paragraph">
    <w:name w:val="paragraph"/>
    <w:basedOn w:val="Normal"/>
    <w:rsid w:val="00D002C9"/>
    <w:pPr>
      <w:spacing w:before="100" w:beforeAutospacing="1" w:after="100" w:afterAutospacing="1"/>
    </w:pPr>
    <w:rPr>
      <w:lang w:eastAsia="en-GB"/>
    </w:rPr>
  </w:style>
  <w:style w:type="paragraph" w:styleId="NormalWeb">
    <w:name w:val="Normal (Web)"/>
    <w:basedOn w:val="Normal"/>
    <w:uiPriority w:val="99"/>
    <w:unhideWhenUsed/>
    <w:rsid w:val="00AE2E02"/>
    <w:pPr>
      <w:spacing w:before="100" w:beforeAutospacing="1" w:after="100" w:afterAutospacing="1"/>
    </w:pPr>
    <w:rPr>
      <w:lang w:eastAsia="en-GB"/>
    </w:rPr>
  </w:style>
  <w:style w:type="paragraph" w:styleId="BodyTextIndent2">
    <w:name w:val="Body Text Indent 2"/>
    <w:basedOn w:val="Normal"/>
    <w:link w:val="BodyTextIndent2Char"/>
    <w:rsid w:val="00B47DDF"/>
    <w:pPr>
      <w:spacing w:after="120" w:line="480" w:lineRule="auto"/>
      <w:ind w:left="283"/>
    </w:pPr>
  </w:style>
  <w:style w:type="character" w:customStyle="1" w:styleId="BodyTextIndent2Char">
    <w:name w:val="Body Text Indent 2 Char"/>
    <w:basedOn w:val="DefaultParagraphFont"/>
    <w:link w:val="BodyTextIndent2"/>
    <w:rsid w:val="00B47DDF"/>
    <w:rPr>
      <w:sz w:val="24"/>
      <w:szCs w:val="24"/>
      <w:lang w:val="en-GB" w:eastAsia="en-US"/>
    </w:rPr>
  </w:style>
  <w:style w:type="paragraph" w:customStyle="1" w:styleId="Commentary">
    <w:name w:val="Commentary"/>
    <w:basedOn w:val="Normal"/>
    <w:rsid w:val="00B47DDF"/>
    <w:pPr>
      <w:spacing w:after="120" w:line="360" w:lineRule="auto"/>
    </w:pPr>
    <w:rPr>
      <w:rFonts w:ascii="Arial" w:hAnsi="Arial" w:cs="Arial"/>
      <w:bCs/>
      <w:sz w:val="22"/>
    </w:rPr>
  </w:style>
  <w:style w:type="paragraph" w:customStyle="1" w:styleId="PerformanceCriteria">
    <w:name w:val="Performance Criteria"/>
    <w:basedOn w:val="Normal"/>
    <w:rsid w:val="00B47DDF"/>
    <w:pPr>
      <w:numPr>
        <w:numId w:val="2"/>
      </w:numPr>
      <w:spacing w:after="120"/>
    </w:pPr>
    <w:rPr>
      <w:rFonts w:ascii="Arial" w:hAnsi="Arial" w:cs="Arial"/>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aWPadSc5ju11wRFBvl3QD+PW7A==">CgMxLjA4AHIhMUYwQXEwR1hVbGcteUN0TTdnT2tXa00tRVZPbDU2NVZK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028246B13DD0541A454C36A244A9AEC" ma:contentTypeVersion="18" ma:contentTypeDescription="Create a new document." ma:contentTypeScope="" ma:versionID="fcfe3355df5f325b5b67dfa95fe4cc80">
  <xsd:schema xmlns:xsd="http://www.w3.org/2001/XMLSchema" xmlns:xs="http://www.w3.org/2001/XMLSchema" xmlns:p="http://schemas.microsoft.com/office/2006/metadata/properties" xmlns:ns1="http://schemas.microsoft.com/sharepoint/v3" xmlns:ns2="e610a482-4025-4763-b892-69e87fc63469" xmlns:ns3="c3121486-7642-42ec-8d92-b9f9312b052e" targetNamespace="http://schemas.microsoft.com/office/2006/metadata/properties" ma:root="true" ma:fieldsID="35cf448f80e94c5fc52710a729f36c5d" ns1:_="" ns2:_="" ns3:_="">
    <xsd:import namespace="http://schemas.microsoft.com/sharepoint/v3"/>
    <xsd:import namespace="e610a482-4025-4763-b892-69e87fc63469"/>
    <xsd:import namespace="c3121486-7642-42ec-8d92-b9f9312b05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0a482-4025-4763-b892-69e87fc6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117e37-9ddd-4a07-aabe-c7d4fc197f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21486-7642-42ec-8d92-b9f9312b052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e610a482-4025-4763-b892-69e87fc634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603AF20-FE17-4CEE-B115-EA811E4AC1CC}"/>
</file>

<file path=customXml/itemProps3.xml><?xml version="1.0" encoding="utf-8"?>
<ds:datastoreItem xmlns:ds="http://schemas.openxmlformats.org/officeDocument/2006/customXml" ds:itemID="{6E6CC7DB-BD79-4A2E-846D-5CF33DA7BD0E}"/>
</file>

<file path=customXml/itemProps4.xml><?xml version="1.0" encoding="utf-8"?>
<ds:datastoreItem xmlns:ds="http://schemas.openxmlformats.org/officeDocument/2006/customXml" ds:itemID="{776882B6-56BD-40F2-88CE-19A4044493DC}"/>
</file>

<file path=docProps/app.xml><?xml version="1.0" encoding="utf-8"?>
<Properties xmlns="http://schemas.openxmlformats.org/officeDocument/2006/extended-properties" xmlns:vt="http://schemas.openxmlformats.org/officeDocument/2006/docPropsVTypes">
  <Template>Normal</Template>
  <TotalTime>3</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Newhouse Academy</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d beaumont</dc:creator>
  <cp:lastModifiedBy>Mr D Tomkins (Trust HR)</cp:lastModifiedBy>
  <cp:revision>2</cp:revision>
  <dcterms:created xsi:type="dcterms:W3CDTF">2025-04-10T12:09:00Z</dcterms:created>
  <dcterms:modified xsi:type="dcterms:W3CDTF">2025-04-10T12:09:00Z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0x010100E028246B13DD0541A454C36A244A9AEC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Order">
    <vt:r8>688200</vt:r8>
  </property>
  <property fmtid="{D5CDD505-2E9C-101B-9397-08002B2CF9AE}" pid="6" name="ComplianceAssetId">
    <vt:lpwstr/>
  </property>
</Properties>
</file>