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E0AFC" w14:textId="1C030ADA" w:rsidR="00FF3075" w:rsidRDefault="00FF3075">
      <w:pPr>
        <w:rPr>
          <w:lang w:val="en-GB"/>
        </w:rPr>
      </w:pPr>
      <w:r>
        <w:rPr>
          <w:lang w:val="en-GB"/>
        </w:rPr>
        <w:t xml:space="preserve"> </w:t>
      </w:r>
    </w:p>
    <w:p w14:paraId="2FCCF0E6" w14:textId="77777777" w:rsidR="00363D6F" w:rsidRDefault="00363D6F">
      <w:pPr>
        <w:rPr>
          <w:lang w:val="en-GB"/>
        </w:rPr>
      </w:pPr>
    </w:p>
    <w:p w14:paraId="4149CF54" w14:textId="68F10E2B" w:rsidR="00086CBD" w:rsidRDefault="00086CBD" w:rsidP="00086CBD">
      <w:pPr>
        <w:jc w:val="center"/>
        <w:rPr>
          <w:b/>
          <w:sz w:val="28"/>
          <w:szCs w:val="28"/>
        </w:rPr>
      </w:pPr>
      <w:r>
        <w:rPr>
          <w:b/>
          <w:sz w:val="28"/>
          <w:szCs w:val="28"/>
        </w:rPr>
        <w:t>Vacancy Advert</w:t>
      </w:r>
    </w:p>
    <w:p w14:paraId="02B971B9" w14:textId="77777777" w:rsidR="00086CBD" w:rsidRDefault="00086CBD" w:rsidP="00086CBD">
      <w:pPr>
        <w:jc w:val="center"/>
        <w:rPr>
          <w:b/>
          <w:sz w:val="28"/>
          <w:szCs w:val="28"/>
        </w:rPr>
      </w:pPr>
    </w:p>
    <w:p w14:paraId="47A3AA66" w14:textId="5AD97D4D" w:rsidR="00086CBD" w:rsidRPr="00363D6F" w:rsidRDefault="00086CBD" w:rsidP="00086CBD">
      <w:pPr>
        <w:contextualSpacing/>
        <w:rPr>
          <w:sz w:val="22"/>
          <w:szCs w:val="22"/>
        </w:rPr>
      </w:pPr>
      <w:r w:rsidRPr="00363D6F">
        <w:rPr>
          <w:b/>
          <w:sz w:val="22"/>
          <w:szCs w:val="22"/>
        </w:rPr>
        <w:t>Job Title:</w:t>
      </w:r>
      <w:r w:rsidRPr="00363D6F">
        <w:rPr>
          <w:sz w:val="22"/>
          <w:szCs w:val="22"/>
        </w:rPr>
        <w:tab/>
      </w:r>
      <w:r w:rsidRPr="00363D6F">
        <w:rPr>
          <w:sz w:val="22"/>
          <w:szCs w:val="22"/>
        </w:rPr>
        <w:tab/>
        <w:t>Teaching Assistant</w:t>
      </w:r>
    </w:p>
    <w:p w14:paraId="6CCCDF92" w14:textId="0A7A69D9" w:rsidR="00086CBD" w:rsidRPr="00363D6F" w:rsidRDefault="00086CBD" w:rsidP="00086CBD">
      <w:pPr>
        <w:contextualSpacing/>
        <w:rPr>
          <w:sz w:val="22"/>
          <w:szCs w:val="22"/>
        </w:rPr>
      </w:pPr>
      <w:r w:rsidRPr="00363D6F">
        <w:rPr>
          <w:b/>
          <w:sz w:val="22"/>
          <w:szCs w:val="22"/>
        </w:rPr>
        <w:t>Closing Date:</w:t>
      </w:r>
      <w:r w:rsidRPr="00363D6F">
        <w:rPr>
          <w:b/>
          <w:sz w:val="22"/>
          <w:szCs w:val="22"/>
        </w:rPr>
        <w:tab/>
      </w:r>
      <w:r w:rsidRPr="00363D6F">
        <w:rPr>
          <w:b/>
          <w:sz w:val="22"/>
          <w:szCs w:val="22"/>
        </w:rPr>
        <w:tab/>
      </w:r>
      <w:r w:rsidR="00732F4B" w:rsidRPr="00363D6F">
        <w:rPr>
          <w:sz w:val="22"/>
          <w:szCs w:val="22"/>
        </w:rPr>
        <w:t>3</w:t>
      </w:r>
      <w:r w:rsidR="00732F4B" w:rsidRPr="00363D6F">
        <w:rPr>
          <w:sz w:val="22"/>
          <w:szCs w:val="22"/>
          <w:vertAlign w:val="superscript"/>
        </w:rPr>
        <w:t>rd</w:t>
      </w:r>
      <w:r w:rsidR="00732F4B" w:rsidRPr="00363D6F">
        <w:rPr>
          <w:sz w:val="22"/>
          <w:szCs w:val="22"/>
        </w:rPr>
        <w:t xml:space="preserve"> September 2024</w:t>
      </w:r>
    </w:p>
    <w:p w14:paraId="0AA9E00D" w14:textId="41B9432C" w:rsidR="00086CBD" w:rsidRPr="00363D6F" w:rsidRDefault="00086CBD" w:rsidP="00086CBD">
      <w:pPr>
        <w:contextualSpacing/>
        <w:rPr>
          <w:sz w:val="22"/>
          <w:szCs w:val="22"/>
        </w:rPr>
      </w:pPr>
      <w:r w:rsidRPr="00363D6F">
        <w:rPr>
          <w:b/>
          <w:sz w:val="22"/>
          <w:szCs w:val="22"/>
        </w:rPr>
        <w:t>Interview Date:</w:t>
      </w:r>
      <w:r w:rsidRPr="00363D6F">
        <w:rPr>
          <w:b/>
          <w:sz w:val="22"/>
          <w:szCs w:val="22"/>
        </w:rPr>
        <w:tab/>
      </w:r>
      <w:r w:rsidR="00363D6F">
        <w:rPr>
          <w:b/>
          <w:sz w:val="22"/>
          <w:szCs w:val="22"/>
        </w:rPr>
        <w:tab/>
      </w:r>
      <w:r w:rsidR="00DC6BB6" w:rsidRPr="00363D6F">
        <w:rPr>
          <w:sz w:val="22"/>
          <w:szCs w:val="22"/>
        </w:rPr>
        <w:t xml:space="preserve">Week commencing </w:t>
      </w:r>
      <w:r w:rsidR="00732F4B" w:rsidRPr="00363D6F">
        <w:rPr>
          <w:sz w:val="22"/>
          <w:szCs w:val="22"/>
        </w:rPr>
        <w:t>9</w:t>
      </w:r>
      <w:r w:rsidR="00732F4B" w:rsidRPr="00363D6F">
        <w:rPr>
          <w:sz w:val="22"/>
          <w:szCs w:val="22"/>
          <w:vertAlign w:val="superscript"/>
        </w:rPr>
        <w:t>th</w:t>
      </w:r>
      <w:r w:rsidR="00732F4B" w:rsidRPr="00363D6F">
        <w:rPr>
          <w:sz w:val="22"/>
          <w:szCs w:val="22"/>
        </w:rPr>
        <w:t xml:space="preserve"> September</w:t>
      </w:r>
      <w:r w:rsidR="00451C72" w:rsidRPr="00363D6F">
        <w:rPr>
          <w:sz w:val="22"/>
          <w:szCs w:val="22"/>
        </w:rPr>
        <w:t xml:space="preserve"> </w:t>
      </w:r>
      <w:r w:rsidR="00AF659E" w:rsidRPr="00363D6F">
        <w:rPr>
          <w:sz w:val="22"/>
          <w:szCs w:val="22"/>
        </w:rPr>
        <w:t>2024</w:t>
      </w:r>
    </w:p>
    <w:p w14:paraId="3204F783" w14:textId="15DBE88C" w:rsidR="00086CBD" w:rsidRPr="00363D6F" w:rsidRDefault="00086CBD" w:rsidP="00086CBD">
      <w:pPr>
        <w:contextualSpacing/>
        <w:rPr>
          <w:sz w:val="22"/>
          <w:szCs w:val="22"/>
        </w:rPr>
      </w:pPr>
      <w:r w:rsidRPr="00363D6F">
        <w:rPr>
          <w:b/>
          <w:sz w:val="22"/>
          <w:szCs w:val="22"/>
        </w:rPr>
        <w:t>Start Date:</w:t>
      </w:r>
      <w:r w:rsidR="0028632F" w:rsidRPr="00363D6F">
        <w:rPr>
          <w:sz w:val="22"/>
          <w:szCs w:val="22"/>
        </w:rPr>
        <w:tab/>
      </w:r>
      <w:r w:rsidR="0028632F" w:rsidRPr="00363D6F">
        <w:rPr>
          <w:sz w:val="22"/>
          <w:szCs w:val="22"/>
        </w:rPr>
        <w:tab/>
      </w:r>
      <w:r w:rsidR="00E307E6" w:rsidRPr="00363D6F">
        <w:rPr>
          <w:sz w:val="22"/>
          <w:szCs w:val="22"/>
        </w:rPr>
        <w:t>ASAP</w:t>
      </w:r>
    </w:p>
    <w:p w14:paraId="03983D8D" w14:textId="630B43AE" w:rsidR="00086CBD" w:rsidRPr="00363D6F" w:rsidRDefault="00086CBD" w:rsidP="00086CBD">
      <w:pPr>
        <w:ind w:left="2160" w:hanging="2160"/>
        <w:contextualSpacing/>
        <w:rPr>
          <w:sz w:val="22"/>
          <w:szCs w:val="22"/>
        </w:rPr>
      </w:pPr>
      <w:r w:rsidRPr="00363D6F">
        <w:rPr>
          <w:b/>
          <w:sz w:val="22"/>
          <w:szCs w:val="22"/>
        </w:rPr>
        <w:t>Hours of work:</w:t>
      </w:r>
      <w:r w:rsidRPr="00363D6F">
        <w:rPr>
          <w:sz w:val="22"/>
          <w:szCs w:val="22"/>
        </w:rPr>
        <w:tab/>
        <w:t xml:space="preserve">Variable hours initially for 30 </w:t>
      </w:r>
      <w:proofErr w:type="spellStart"/>
      <w:r w:rsidRPr="00363D6F">
        <w:rPr>
          <w:sz w:val="22"/>
          <w:szCs w:val="22"/>
        </w:rPr>
        <w:t>hrs</w:t>
      </w:r>
      <w:proofErr w:type="spellEnd"/>
      <w:r w:rsidRPr="00363D6F">
        <w:rPr>
          <w:sz w:val="22"/>
          <w:szCs w:val="22"/>
        </w:rPr>
        <w:t xml:space="preserve"> per week, 39 working weeks per year (includes</w:t>
      </w:r>
      <w:r w:rsidR="00963CE2" w:rsidRPr="00363D6F">
        <w:rPr>
          <w:sz w:val="22"/>
          <w:szCs w:val="22"/>
        </w:rPr>
        <w:t xml:space="preserve"> CPD days) plus holidays (45.4506</w:t>
      </w:r>
      <w:r w:rsidRPr="00363D6F">
        <w:rPr>
          <w:sz w:val="22"/>
          <w:szCs w:val="22"/>
        </w:rPr>
        <w:t xml:space="preserve"> paid weeks)</w:t>
      </w:r>
    </w:p>
    <w:p w14:paraId="027DFF5A" w14:textId="6CE67DBB" w:rsidR="00086CBD" w:rsidRPr="00363D6F" w:rsidRDefault="00086CBD" w:rsidP="00086CBD">
      <w:pPr>
        <w:ind w:left="1440" w:hanging="1440"/>
        <w:contextualSpacing/>
        <w:rPr>
          <w:sz w:val="22"/>
          <w:szCs w:val="22"/>
        </w:rPr>
      </w:pPr>
      <w:proofErr w:type="gramStart"/>
      <w:r w:rsidRPr="00363D6F">
        <w:rPr>
          <w:b/>
          <w:sz w:val="22"/>
          <w:szCs w:val="22"/>
        </w:rPr>
        <w:t>Salary :</w:t>
      </w:r>
      <w:proofErr w:type="gramEnd"/>
      <w:r w:rsidR="00963CE2" w:rsidRPr="00363D6F">
        <w:rPr>
          <w:sz w:val="22"/>
          <w:szCs w:val="22"/>
        </w:rPr>
        <w:t xml:space="preserve"> </w:t>
      </w:r>
      <w:r w:rsidR="00963CE2" w:rsidRPr="00363D6F">
        <w:rPr>
          <w:sz w:val="22"/>
          <w:szCs w:val="22"/>
        </w:rPr>
        <w:tab/>
      </w:r>
      <w:r w:rsidR="00963CE2" w:rsidRPr="00363D6F">
        <w:rPr>
          <w:sz w:val="22"/>
          <w:szCs w:val="22"/>
        </w:rPr>
        <w:tab/>
        <w:t>£1</w:t>
      </w:r>
      <w:r w:rsidR="00803B1E" w:rsidRPr="00363D6F">
        <w:rPr>
          <w:sz w:val="22"/>
          <w:szCs w:val="22"/>
        </w:rPr>
        <w:t>6</w:t>
      </w:r>
      <w:r w:rsidR="00C061A4" w:rsidRPr="00363D6F">
        <w:rPr>
          <w:sz w:val="22"/>
          <w:szCs w:val="22"/>
        </w:rPr>
        <w:t>,680.16</w:t>
      </w:r>
      <w:r w:rsidR="00963CE2" w:rsidRPr="00363D6F">
        <w:rPr>
          <w:sz w:val="22"/>
          <w:szCs w:val="22"/>
        </w:rPr>
        <w:t xml:space="preserve"> per annum (£1</w:t>
      </w:r>
      <w:r w:rsidR="00051B0C" w:rsidRPr="00363D6F">
        <w:rPr>
          <w:sz w:val="22"/>
          <w:szCs w:val="22"/>
        </w:rPr>
        <w:t>2.23</w:t>
      </w:r>
      <w:r w:rsidRPr="00363D6F">
        <w:rPr>
          <w:sz w:val="22"/>
          <w:szCs w:val="22"/>
        </w:rPr>
        <w:t xml:space="preserve"> per </w:t>
      </w:r>
      <w:proofErr w:type="spellStart"/>
      <w:r w:rsidRPr="00363D6F">
        <w:rPr>
          <w:sz w:val="22"/>
          <w:szCs w:val="22"/>
        </w:rPr>
        <w:t>hr</w:t>
      </w:r>
      <w:proofErr w:type="spellEnd"/>
      <w:r w:rsidRPr="00363D6F">
        <w:rPr>
          <w:sz w:val="22"/>
          <w:szCs w:val="22"/>
        </w:rPr>
        <w:t>)</w:t>
      </w:r>
    </w:p>
    <w:p w14:paraId="36B9CADB" w14:textId="77777777" w:rsidR="00086CBD" w:rsidRPr="00363D6F" w:rsidRDefault="00086CBD" w:rsidP="00086CBD">
      <w:pPr>
        <w:contextualSpacing/>
        <w:rPr>
          <w:sz w:val="22"/>
          <w:szCs w:val="22"/>
        </w:rPr>
      </w:pPr>
      <w:r w:rsidRPr="00363D6F">
        <w:rPr>
          <w:b/>
          <w:sz w:val="22"/>
          <w:szCs w:val="22"/>
        </w:rPr>
        <w:t>Location:</w:t>
      </w:r>
      <w:r w:rsidRPr="00363D6F">
        <w:rPr>
          <w:sz w:val="22"/>
          <w:szCs w:val="22"/>
        </w:rPr>
        <w:tab/>
      </w:r>
      <w:r w:rsidRPr="00363D6F">
        <w:rPr>
          <w:sz w:val="22"/>
          <w:szCs w:val="22"/>
        </w:rPr>
        <w:tab/>
        <w:t xml:space="preserve">Pencalenick School, St Clement, Truro, TR1 1TE </w:t>
      </w:r>
    </w:p>
    <w:p w14:paraId="10A7FF04" w14:textId="68C29FC5" w:rsidR="00086CBD" w:rsidRPr="00363D6F" w:rsidRDefault="00086CBD" w:rsidP="00086CBD">
      <w:pPr>
        <w:contextualSpacing/>
        <w:rPr>
          <w:sz w:val="22"/>
          <w:szCs w:val="22"/>
        </w:rPr>
      </w:pPr>
      <w:r w:rsidRPr="00363D6F">
        <w:rPr>
          <w:b/>
          <w:sz w:val="22"/>
          <w:szCs w:val="22"/>
        </w:rPr>
        <w:t>NOR:</w:t>
      </w:r>
      <w:r w:rsidRPr="00363D6F">
        <w:rPr>
          <w:b/>
          <w:sz w:val="22"/>
          <w:szCs w:val="22"/>
        </w:rPr>
        <w:tab/>
      </w:r>
      <w:r w:rsidRPr="00363D6F">
        <w:rPr>
          <w:b/>
          <w:sz w:val="22"/>
          <w:szCs w:val="22"/>
        </w:rPr>
        <w:tab/>
      </w:r>
      <w:r w:rsidRPr="00363D6F">
        <w:rPr>
          <w:b/>
          <w:sz w:val="22"/>
          <w:szCs w:val="22"/>
        </w:rPr>
        <w:tab/>
      </w:r>
      <w:r w:rsidR="00943125" w:rsidRPr="00363D6F">
        <w:rPr>
          <w:sz w:val="22"/>
          <w:szCs w:val="22"/>
        </w:rPr>
        <w:t>1</w:t>
      </w:r>
      <w:r w:rsidR="00A64876" w:rsidRPr="00363D6F">
        <w:rPr>
          <w:sz w:val="22"/>
          <w:szCs w:val="22"/>
        </w:rPr>
        <w:t>40</w:t>
      </w:r>
      <w:r w:rsidRPr="00363D6F">
        <w:rPr>
          <w:sz w:val="22"/>
          <w:szCs w:val="22"/>
        </w:rPr>
        <w:tab/>
      </w:r>
      <w:r w:rsidRPr="00363D6F">
        <w:rPr>
          <w:sz w:val="22"/>
          <w:szCs w:val="22"/>
        </w:rPr>
        <w:tab/>
      </w:r>
    </w:p>
    <w:p w14:paraId="17EF0390" w14:textId="77777777" w:rsidR="00086CBD" w:rsidRPr="00363D6F" w:rsidRDefault="00086CBD" w:rsidP="00086CBD">
      <w:pPr>
        <w:contextualSpacing/>
        <w:rPr>
          <w:sz w:val="22"/>
          <w:szCs w:val="22"/>
        </w:rPr>
      </w:pPr>
      <w:r w:rsidRPr="00363D6F">
        <w:rPr>
          <w:b/>
          <w:sz w:val="22"/>
          <w:szCs w:val="22"/>
        </w:rPr>
        <w:t>Contract type</w:t>
      </w:r>
      <w:r w:rsidRPr="00363D6F">
        <w:rPr>
          <w:b/>
          <w:sz w:val="22"/>
          <w:szCs w:val="22"/>
        </w:rPr>
        <w:tab/>
        <w:t>:</w:t>
      </w:r>
      <w:r w:rsidRPr="00363D6F">
        <w:rPr>
          <w:b/>
          <w:sz w:val="22"/>
          <w:szCs w:val="22"/>
        </w:rPr>
        <w:tab/>
      </w:r>
      <w:r w:rsidRPr="00363D6F">
        <w:rPr>
          <w:sz w:val="22"/>
          <w:szCs w:val="22"/>
        </w:rPr>
        <w:t>Permanent</w:t>
      </w:r>
    </w:p>
    <w:p w14:paraId="47686D40" w14:textId="77777777" w:rsidR="00086CBD" w:rsidRDefault="00086CBD" w:rsidP="00086CBD">
      <w:pPr>
        <w:widowControl w:val="0"/>
        <w:autoSpaceDE w:val="0"/>
        <w:autoSpaceDN w:val="0"/>
        <w:adjustRightInd w:val="0"/>
        <w:jc w:val="both"/>
      </w:pPr>
    </w:p>
    <w:p w14:paraId="0C340419" w14:textId="74397D44" w:rsidR="00086CBD" w:rsidRPr="00363D6F" w:rsidRDefault="00086CBD" w:rsidP="00086CBD">
      <w:pPr>
        <w:jc w:val="both"/>
        <w:rPr>
          <w:sz w:val="22"/>
          <w:szCs w:val="22"/>
        </w:rPr>
      </w:pPr>
      <w:r w:rsidRPr="00363D6F">
        <w:rPr>
          <w:sz w:val="22"/>
          <w:szCs w:val="22"/>
        </w:rPr>
        <w:t xml:space="preserve">Pencalenick School is a highly successful Academy Trust School that lies in the heart of Cornwall, providing high quality education and support for pupils </w:t>
      </w:r>
      <w:proofErr w:type="gramStart"/>
      <w:r w:rsidRPr="00363D6F">
        <w:rPr>
          <w:sz w:val="22"/>
          <w:szCs w:val="22"/>
        </w:rPr>
        <w:t>age</w:t>
      </w:r>
      <w:proofErr w:type="gramEnd"/>
      <w:r w:rsidRPr="00363D6F">
        <w:rPr>
          <w:sz w:val="22"/>
          <w:szCs w:val="22"/>
        </w:rPr>
        <w:t xml:space="preserve"> 11-16 with complex learning difficulties and disabilities. The school is a member of the Special Partnership Trust, an ambitious and inspiring collaboration of specialist provision in Cornwall, with a focus on excellence in learning for everyone.</w:t>
      </w:r>
    </w:p>
    <w:p w14:paraId="5C878FF0" w14:textId="77777777" w:rsidR="006920AB" w:rsidRPr="00363D6F" w:rsidRDefault="006920AB" w:rsidP="00086CBD">
      <w:pPr>
        <w:jc w:val="both"/>
        <w:rPr>
          <w:sz w:val="22"/>
          <w:szCs w:val="22"/>
        </w:rPr>
      </w:pPr>
    </w:p>
    <w:p w14:paraId="428DF060" w14:textId="3E395AE8" w:rsidR="00086CBD" w:rsidRPr="00363D6F" w:rsidRDefault="001467C4" w:rsidP="00086CBD">
      <w:pPr>
        <w:jc w:val="both"/>
        <w:rPr>
          <w:sz w:val="22"/>
          <w:szCs w:val="22"/>
        </w:rPr>
      </w:pPr>
      <w:r w:rsidRPr="00363D6F">
        <w:rPr>
          <w:sz w:val="22"/>
          <w:szCs w:val="22"/>
        </w:rPr>
        <w:t xml:space="preserve">We are seeking to appoint </w:t>
      </w:r>
      <w:r w:rsidR="00E3174E" w:rsidRPr="00363D6F">
        <w:rPr>
          <w:sz w:val="22"/>
          <w:szCs w:val="22"/>
        </w:rPr>
        <w:t xml:space="preserve">a </w:t>
      </w:r>
      <w:r w:rsidR="00086CBD" w:rsidRPr="00363D6F">
        <w:rPr>
          <w:sz w:val="22"/>
          <w:szCs w:val="22"/>
        </w:rPr>
        <w:t xml:space="preserve">self-motivated, caring and dedicated Teaching Assistant. As a key member of </w:t>
      </w:r>
      <w:proofErr w:type="gramStart"/>
      <w:r w:rsidR="00086CBD" w:rsidRPr="00363D6F">
        <w:rPr>
          <w:sz w:val="22"/>
          <w:szCs w:val="22"/>
        </w:rPr>
        <w:t>staff</w:t>
      </w:r>
      <w:proofErr w:type="gramEnd"/>
      <w:r w:rsidR="00086CBD" w:rsidRPr="00363D6F">
        <w:rPr>
          <w:sz w:val="22"/>
          <w:szCs w:val="22"/>
        </w:rPr>
        <w:t xml:space="preserve"> you will take a </w:t>
      </w:r>
      <w:proofErr w:type="gramStart"/>
      <w:r w:rsidR="00086CBD" w:rsidRPr="00363D6F">
        <w:rPr>
          <w:sz w:val="22"/>
          <w:szCs w:val="22"/>
        </w:rPr>
        <w:t>pro-active</w:t>
      </w:r>
      <w:proofErr w:type="gramEnd"/>
      <w:r w:rsidR="00086CBD" w:rsidRPr="00363D6F">
        <w:rPr>
          <w:sz w:val="22"/>
          <w:szCs w:val="22"/>
        </w:rPr>
        <w:t xml:space="preserve"> role in the support of the educational and physical needs of the pupils with a focus on an individual’s support.</w:t>
      </w:r>
    </w:p>
    <w:p w14:paraId="140D02BF" w14:textId="77777777" w:rsidR="00363D6F" w:rsidRPr="00363D6F" w:rsidRDefault="00363D6F" w:rsidP="00086CBD">
      <w:pPr>
        <w:jc w:val="both"/>
        <w:rPr>
          <w:sz w:val="22"/>
          <w:szCs w:val="22"/>
        </w:rPr>
      </w:pPr>
    </w:p>
    <w:p w14:paraId="65694F5D" w14:textId="1376D884" w:rsidR="00363D6F" w:rsidRPr="00363D6F" w:rsidRDefault="00363D6F" w:rsidP="00363D6F">
      <w:pPr>
        <w:rPr>
          <w:sz w:val="22"/>
          <w:szCs w:val="22"/>
        </w:rPr>
      </w:pPr>
      <w:r w:rsidRPr="00363D6F">
        <w:rPr>
          <w:sz w:val="22"/>
          <w:szCs w:val="22"/>
        </w:rPr>
        <w:t>The successful candidate will be required to work alongside class teachers and Teaching Assistants and to follow any recommendations/guidance from multi agency teams.</w:t>
      </w:r>
      <w:r w:rsidRPr="00363D6F">
        <w:rPr>
          <w:sz w:val="22"/>
          <w:szCs w:val="22"/>
        </w:rPr>
        <w:t xml:space="preserve">  E</w:t>
      </w:r>
      <w:r w:rsidRPr="00363D6F">
        <w:rPr>
          <w:sz w:val="22"/>
          <w:szCs w:val="22"/>
        </w:rPr>
        <w:t xml:space="preserve">xperience of supporting students with complex and multiple learning needs or disabilities is a must, along with the confidence to manage emotional or </w:t>
      </w:r>
      <w:proofErr w:type="spellStart"/>
      <w:r w:rsidRPr="00363D6F">
        <w:rPr>
          <w:sz w:val="22"/>
          <w:szCs w:val="22"/>
        </w:rPr>
        <w:t>behavioural</w:t>
      </w:r>
      <w:proofErr w:type="spellEnd"/>
      <w:r w:rsidRPr="00363D6F">
        <w:rPr>
          <w:sz w:val="22"/>
          <w:szCs w:val="22"/>
        </w:rPr>
        <w:t xml:space="preserve"> difficulty.</w:t>
      </w:r>
    </w:p>
    <w:p w14:paraId="774105A1" w14:textId="77777777" w:rsidR="00363D6F" w:rsidRPr="00363D6F" w:rsidRDefault="00363D6F" w:rsidP="00363D6F">
      <w:pPr>
        <w:rPr>
          <w:sz w:val="22"/>
          <w:szCs w:val="22"/>
        </w:rPr>
      </w:pPr>
    </w:p>
    <w:p w14:paraId="14169A4C" w14:textId="77777777" w:rsidR="00363D6F" w:rsidRPr="00363D6F" w:rsidRDefault="00363D6F" w:rsidP="00363D6F">
      <w:pPr>
        <w:rPr>
          <w:sz w:val="22"/>
          <w:szCs w:val="22"/>
        </w:rPr>
      </w:pPr>
      <w:r w:rsidRPr="00363D6F">
        <w:rPr>
          <w:sz w:val="22"/>
          <w:szCs w:val="22"/>
        </w:rPr>
        <w:t>The successful candidate will have:</w:t>
      </w:r>
    </w:p>
    <w:p w14:paraId="422A2496" w14:textId="77777777" w:rsidR="00363D6F" w:rsidRPr="00363D6F" w:rsidRDefault="00363D6F" w:rsidP="00363D6F">
      <w:pPr>
        <w:pStyle w:val="ListParagraph"/>
        <w:numPr>
          <w:ilvl w:val="0"/>
          <w:numId w:val="1"/>
        </w:numPr>
        <w:spacing w:before="100" w:beforeAutospacing="1" w:after="100" w:afterAutospacing="1"/>
        <w:jc w:val="left"/>
        <w:rPr>
          <w:rFonts w:asciiTheme="minorHAnsi" w:hAnsiTheme="minorHAnsi" w:cstheme="minorHAnsi"/>
          <w:szCs w:val="22"/>
        </w:rPr>
      </w:pPr>
      <w:r w:rsidRPr="00363D6F">
        <w:rPr>
          <w:rFonts w:asciiTheme="minorHAnsi" w:hAnsiTheme="minorHAnsi" w:cstheme="minorHAnsi"/>
          <w:szCs w:val="22"/>
        </w:rPr>
        <w:t>A minimum of two years relevant experience working with children, preferably in an educational setting</w:t>
      </w:r>
    </w:p>
    <w:p w14:paraId="65CA5333" w14:textId="77777777" w:rsidR="00363D6F" w:rsidRPr="00363D6F" w:rsidRDefault="00363D6F" w:rsidP="00363D6F">
      <w:pPr>
        <w:pStyle w:val="ListParagraph"/>
        <w:numPr>
          <w:ilvl w:val="0"/>
          <w:numId w:val="1"/>
        </w:numPr>
        <w:spacing w:before="100" w:beforeAutospacing="1" w:after="100" w:afterAutospacing="1"/>
        <w:jc w:val="left"/>
        <w:rPr>
          <w:rFonts w:asciiTheme="minorHAnsi" w:hAnsiTheme="minorHAnsi" w:cstheme="minorHAnsi"/>
          <w:szCs w:val="22"/>
        </w:rPr>
      </w:pPr>
      <w:r w:rsidRPr="00363D6F">
        <w:rPr>
          <w:rFonts w:asciiTheme="minorHAnsi" w:hAnsiTheme="minorHAnsi" w:cstheme="minorHAnsi"/>
          <w:szCs w:val="22"/>
        </w:rPr>
        <w:t>Excellent interpersonal and communication skills</w:t>
      </w:r>
    </w:p>
    <w:p w14:paraId="1DE6BB06" w14:textId="77777777" w:rsidR="00363D6F" w:rsidRPr="00363D6F" w:rsidRDefault="00363D6F" w:rsidP="00363D6F">
      <w:pPr>
        <w:pStyle w:val="ListParagraph"/>
        <w:numPr>
          <w:ilvl w:val="0"/>
          <w:numId w:val="1"/>
        </w:numPr>
        <w:spacing w:before="100" w:beforeAutospacing="1" w:after="100" w:afterAutospacing="1"/>
        <w:jc w:val="left"/>
        <w:rPr>
          <w:rFonts w:asciiTheme="minorHAnsi" w:hAnsiTheme="minorHAnsi" w:cstheme="minorHAnsi"/>
          <w:szCs w:val="22"/>
        </w:rPr>
      </w:pPr>
      <w:r w:rsidRPr="00363D6F">
        <w:rPr>
          <w:rFonts w:asciiTheme="minorHAnsi" w:hAnsiTheme="minorHAnsi" w:cstheme="minorHAnsi"/>
          <w:szCs w:val="22"/>
        </w:rPr>
        <w:t>A good understanding of safeguarding children</w:t>
      </w:r>
    </w:p>
    <w:p w14:paraId="37A19372" w14:textId="77777777" w:rsidR="00363D6F" w:rsidRPr="00363D6F" w:rsidRDefault="00363D6F" w:rsidP="00363D6F">
      <w:pPr>
        <w:pStyle w:val="ListParagraph"/>
        <w:numPr>
          <w:ilvl w:val="0"/>
          <w:numId w:val="1"/>
        </w:numPr>
        <w:spacing w:before="100" w:beforeAutospacing="1" w:after="100" w:afterAutospacing="1"/>
        <w:jc w:val="left"/>
        <w:rPr>
          <w:rFonts w:asciiTheme="minorHAnsi" w:hAnsiTheme="minorHAnsi" w:cstheme="minorHAnsi"/>
          <w:szCs w:val="22"/>
        </w:rPr>
      </w:pPr>
      <w:r w:rsidRPr="00363D6F">
        <w:rPr>
          <w:rFonts w:asciiTheme="minorHAnsi" w:hAnsiTheme="minorHAnsi" w:cstheme="minorHAnsi"/>
          <w:szCs w:val="22"/>
        </w:rPr>
        <w:t>High quality planning, annotation and recording skills</w:t>
      </w:r>
    </w:p>
    <w:p w14:paraId="4CA25414" w14:textId="77777777" w:rsidR="00363D6F" w:rsidRPr="00363D6F" w:rsidRDefault="00363D6F" w:rsidP="00363D6F">
      <w:pPr>
        <w:pStyle w:val="ListParagraph"/>
        <w:numPr>
          <w:ilvl w:val="0"/>
          <w:numId w:val="1"/>
        </w:numPr>
        <w:spacing w:before="100" w:beforeAutospacing="1" w:after="100" w:afterAutospacing="1"/>
        <w:jc w:val="left"/>
        <w:rPr>
          <w:rFonts w:asciiTheme="minorHAnsi" w:hAnsiTheme="minorHAnsi" w:cstheme="minorHAnsi"/>
          <w:szCs w:val="22"/>
        </w:rPr>
      </w:pPr>
      <w:r w:rsidRPr="00363D6F">
        <w:rPr>
          <w:rFonts w:asciiTheme="minorHAnsi" w:hAnsiTheme="minorHAnsi" w:cstheme="minorHAnsi"/>
          <w:szCs w:val="22"/>
        </w:rPr>
        <w:t>An ability to work on their own initiative and be self-motivated.</w:t>
      </w:r>
    </w:p>
    <w:p w14:paraId="0A80710A" w14:textId="77777777" w:rsidR="00363D6F" w:rsidRPr="00363D6F" w:rsidRDefault="00363D6F" w:rsidP="00363D6F">
      <w:pPr>
        <w:rPr>
          <w:sz w:val="22"/>
          <w:szCs w:val="22"/>
        </w:rPr>
      </w:pPr>
      <w:r w:rsidRPr="00363D6F">
        <w:rPr>
          <w:sz w:val="22"/>
          <w:szCs w:val="22"/>
        </w:rPr>
        <w:t xml:space="preserve">A commitment to continuing professional development is necessary; we work closely </w:t>
      </w:r>
      <w:proofErr w:type="gramStart"/>
      <w:r w:rsidRPr="00363D6F">
        <w:rPr>
          <w:sz w:val="22"/>
          <w:szCs w:val="22"/>
        </w:rPr>
        <w:t>together</w:t>
      </w:r>
      <w:proofErr w:type="gramEnd"/>
      <w:r w:rsidRPr="00363D6F">
        <w:rPr>
          <w:sz w:val="22"/>
          <w:szCs w:val="22"/>
        </w:rPr>
        <w:t xml:space="preserve"> and roles may be interchangeable to meet children’s needs.  </w:t>
      </w:r>
    </w:p>
    <w:p w14:paraId="7C7D4414" w14:textId="77777777" w:rsidR="00363D6F" w:rsidRPr="00363D6F" w:rsidRDefault="00363D6F" w:rsidP="00363D6F">
      <w:pPr>
        <w:rPr>
          <w:rFonts w:cstheme="minorHAnsi"/>
          <w:sz w:val="22"/>
          <w:szCs w:val="22"/>
        </w:rPr>
      </w:pPr>
    </w:p>
    <w:p w14:paraId="6CA99CFD" w14:textId="77777777" w:rsidR="00363D6F" w:rsidRPr="00363D6F" w:rsidRDefault="00363D6F" w:rsidP="00363D6F">
      <w:pPr>
        <w:rPr>
          <w:rFonts w:cstheme="minorHAnsi"/>
          <w:sz w:val="22"/>
          <w:szCs w:val="22"/>
        </w:rPr>
      </w:pPr>
      <w:r w:rsidRPr="00363D6F">
        <w:rPr>
          <w:rFonts w:cstheme="minorHAnsi"/>
          <w:sz w:val="22"/>
          <w:szCs w:val="22"/>
        </w:rPr>
        <w:t>In return, as well as your salary, the following benefits would form part of your total reward:</w:t>
      </w:r>
    </w:p>
    <w:p w14:paraId="41F87B23" w14:textId="77777777" w:rsidR="00363D6F" w:rsidRPr="00363D6F" w:rsidRDefault="00363D6F" w:rsidP="00363D6F">
      <w:pPr>
        <w:rPr>
          <w:rFonts w:cstheme="minorHAnsi"/>
          <w:sz w:val="22"/>
          <w:szCs w:val="22"/>
        </w:rPr>
      </w:pPr>
    </w:p>
    <w:p w14:paraId="7498D6D6"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37 days paid holiday (including bank holidays) from start of employment with the Trust</w:t>
      </w:r>
    </w:p>
    <w:p w14:paraId="2676C9E1"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Local Government or Teachers Pensions Scheme</w:t>
      </w:r>
    </w:p>
    <w:p w14:paraId="362B7336"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Employees Assistance Programme to support staff wellbeing</w:t>
      </w:r>
    </w:p>
    <w:p w14:paraId="3BEFBA7B" w14:textId="60BD2F42"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Discounts on new O2 phone contracts and access to ‘Extra Special’, the Trust’s employee benefits and perks hub, which included hundreds of retailer discounts and wellbeing portal</w:t>
      </w:r>
    </w:p>
    <w:p w14:paraId="6CE9CF28" w14:textId="1D7FAD62" w:rsidR="00363D6F" w:rsidRPr="00363D6F" w:rsidRDefault="00363D6F" w:rsidP="00363D6F">
      <w:pPr>
        <w:rPr>
          <w:rFonts w:cstheme="minorHAnsi"/>
          <w:sz w:val="22"/>
          <w:szCs w:val="22"/>
        </w:rPr>
      </w:pPr>
    </w:p>
    <w:p w14:paraId="04F72E12" w14:textId="77777777" w:rsidR="00363D6F" w:rsidRPr="00363D6F" w:rsidRDefault="00363D6F" w:rsidP="00363D6F">
      <w:pPr>
        <w:rPr>
          <w:rFonts w:cstheme="minorHAnsi"/>
          <w:sz w:val="22"/>
          <w:szCs w:val="22"/>
        </w:rPr>
      </w:pPr>
    </w:p>
    <w:p w14:paraId="6BB90F4E" w14:textId="77777777" w:rsidR="00363D6F" w:rsidRPr="00363D6F" w:rsidRDefault="00363D6F" w:rsidP="00363D6F">
      <w:pPr>
        <w:rPr>
          <w:rFonts w:cstheme="minorHAnsi"/>
          <w:sz w:val="22"/>
          <w:szCs w:val="22"/>
        </w:rPr>
      </w:pPr>
    </w:p>
    <w:p w14:paraId="030951EA" w14:textId="77777777" w:rsidR="00363D6F" w:rsidRPr="00363D6F" w:rsidRDefault="00363D6F" w:rsidP="00363D6F">
      <w:pPr>
        <w:rPr>
          <w:rFonts w:cstheme="minorHAnsi"/>
          <w:sz w:val="22"/>
          <w:szCs w:val="22"/>
        </w:rPr>
      </w:pPr>
    </w:p>
    <w:p w14:paraId="459DC8FD" w14:textId="77777777" w:rsidR="00363D6F" w:rsidRPr="00363D6F" w:rsidRDefault="00363D6F" w:rsidP="00363D6F">
      <w:pPr>
        <w:rPr>
          <w:rFonts w:cstheme="minorHAnsi"/>
          <w:sz w:val="22"/>
          <w:szCs w:val="22"/>
        </w:rPr>
      </w:pPr>
    </w:p>
    <w:p w14:paraId="61338C26" w14:textId="77777777" w:rsidR="00363D6F" w:rsidRDefault="00363D6F" w:rsidP="00363D6F">
      <w:pPr>
        <w:rPr>
          <w:rFonts w:cstheme="minorHAnsi"/>
          <w:sz w:val="22"/>
          <w:szCs w:val="22"/>
        </w:rPr>
      </w:pPr>
    </w:p>
    <w:p w14:paraId="3E8DB45B" w14:textId="77777777" w:rsidR="00363D6F" w:rsidRDefault="00363D6F" w:rsidP="00363D6F">
      <w:pPr>
        <w:rPr>
          <w:rFonts w:cstheme="minorHAnsi"/>
          <w:sz w:val="22"/>
          <w:szCs w:val="22"/>
        </w:rPr>
      </w:pPr>
    </w:p>
    <w:p w14:paraId="6A6DBCF0" w14:textId="77777777" w:rsidR="00363D6F" w:rsidRDefault="00363D6F" w:rsidP="00363D6F">
      <w:pPr>
        <w:rPr>
          <w:rFonts w:cstheme="minorHAnsi"/>
          <w:sz w:val="22"/>
          <w:szCs w:val="22"/>
        </w:rPr>
      </w:pPr>
    </w:p>
    <w:p w14:paraId="1745135C" w14:textId="77777777" w:rsidR="00363D6F" w:rsidRPr="00363D6F" w:rsidRDefault="00363D6F" w:rsidP="00363D6F">
      <w:pPr>
        <w:rPr>
          <w:rFonts w:cstheme="minorHAnsi"/>
          <w:sz w:val="22"/>
          <w:szCs w:val="22"/>
        </w:rPr>
      </w:pPr>
    </w:p>
    <w:p w14:paraId="058CB44A" w14:textId="77777777" w:rsidR="00363D6F" w:rsidRPr="00363D6F" w:rsidRDefault="00363D6F" w:rsidP="00363D6F">
      <w:pPr>
        <w:rPr>
          <w:rFonts w:eastAsia="Times New Roman" w:cstheme="minorHAnsi"/>
          <w:sz w:val="22"/>
          <w:szCs w:val="22"/>
          <w:lang w:val="en-GB"/>
        </w:rPr>
      </w:pPr>
    </w:p>
    <w:p w14:paraId="1D0EB3CC"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Simply Health Plan – supporting our employees, and their families, with health care costs</w:t>
      </w:r>
    </w:p>
    <w:p w14:paraId="58145FEA"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Extra Special Membership, offering discounts on supermarket and other shopping</w:t>
      </w:r>
    </w:p>
    <w:p w14:paraId="20B086CD"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 xml:space="preserve">Discounted gym memberships with Better Leisure </w:t>
      </w:r>
    </w:p>
    <w:p w14:paraId="2F302471"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Bike 2 Work Scheme</w:t>
      </w:r>
    </w:p>
    <w:p w14:paraId="64F2BED7"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 xml:space="preserve">Microsoft Office 365 Licences, you </w:t>
      </w:r>
      <w:proofErr w:type="gramStart"/>
      <w:r w:rsidRPr="00363D6F">
        <w:rPr>
          <w:rFonts w:asciiTheme="minorHAnsi" w:hAnsiTheme="minorHAnsi" w:cstheme="minorHAnsi"/>
          <w:szCs w:val="22"/>
        </w:rPr>
        <w:t>are able to</w:t>
      </w:r>
      <w:proofErr w:type="gramEnd"/>
      <w:r w:rsidRPr="00363D6F">
        <w:rPr>
          <w:rFonts w:asciiTheme="minorHAnsi" w:hAnsiTheme="minorHAnsi" w:cstheme="minorHAnsi"/>
          <w:szCs w:val="22"/>
        </w:rPr>
        <w:t xml:space="preserve"> use your work account to use excel, word and office packages on your home computer</w:t>
      </w:r>
    </w:p>
    <w:p w14:paraId="4F903C5C"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Eye Test Reimbursements</w:t>
      </w:r>
    </w:p>
    <w:p w14:paraId="6B6871BB"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First Aid &amp; Fire Warden Allowances</w:t>
      </w:r>
    </w:p>
    <w:p w14:paraId="20E00ABF" w14:textId="77777777" w:rsidR="00363D6F" w:rsidRPr="00363D6F" w:rsidRDefault="00363D6F" w:rsidP="00363D6F">
      <w:pPr>
        <w:pStyle w:val="ListParagraph"/>
        <w:numPr>
          <w:ilvl w:val="0"/>
          <w:numId w:val="1"/>
        </w:numPr>
        <w:spacing w:after="0"/>
        <w:jc w:val="left"/>
        <w:rPr>
          <w:rFonts w:asciiTheme="minorHAnsi" w:hAnsiTheme="minorHAnsi" w:cstheme="minorHAnsi"/>
          <w:szCs w:val="22"/>
        </w:rPr>
      </w:pPr>
      <w:r w:rsidRPr="00363D6F">
        <w:rPr>
          <w:rFonts w:asciiTheme="minorHAnsi" w:hAnsiTheme="minorHAnsi" w:cstheme="minorHAnsi"/>
          <w:szCs w:val="22"/>
        </w:rPr>
        <w:t>Long Service Vouchers</w:t>
      </w:r>
    </w:p>
    <w:p w14:paraId="4E0905F2" w14:textId="77777777" w:rsidR="00363D6F" w:rsidRPr="00363D6F" w:rsidRDefault="00363D6F" w:rsidP="00363D6F">
      <w:pPr>
        <w:rPr>
          <w:sz w:val="22"/>
          <w:szCs w:val="22"/>
        </w:rPr>
      </w:pPr>
    </w:p>
    <w:p w14:paraId="5A4B5CAE" w14:textId="0C89901C" w:rsidR="00086CBD" w:rsidRPr="00363D6F" w:rsidRDefault="00086CBD" w:rsidP="00086CBD">
      <w:pPr>
        <w:jc w:val="both"/>
        <w:rPr>
          <w:sz w:val="22"/>
          <w:szCs w:val="22"/>
        </w:rPr>
      </w:pPr>
      <w:r w:rsidRPr="00363D6F">
        <w:rPr>
          <w:sz w:val="22"/>
          <w:szCs w:val="22"/>
        </w:rPr>
        <w:t>Pencalenick School is committed to safeguarding and promoting the welfare of children and young people and expects all staff and volunteers to share this commitment.  All offers of employment are subject to the satisfactory completion of checks and references, including an Enhanced Disclosure and Barring Service (DBS) check.</w:t>
      </w:r>
      <w:r w:rsidR="00363D6F" w:rsidRPr="00363D6F">
        <w:rPr>
          <w:sz w:val="22"/>
          <w:szCs w:val="22"/>
        </w:rPr>
        <w:t xml:space="preserve">  </w:t>
      </w:r>
      <w:r w:rsidR="00363D6F" w:rsidRPr="00363D6F">
        <w:rPr>
          <w:sz w:val="22"/>
          <w:szCs w:val="22"/>
        </w:rPr>
        <w:t>Applicants should also be aware that an online search will be undertaken for all shortlisted candidates.</w:t>
      </w:r>
    </w:p>
    <w:p w14:paraId="3FFE096F" w14:textId="77777777" w:rsidR="006920AB" w:rsidRPr="00363D6F" w:rsidRDefault="006920AB" w:rsidP="00086CBD">
      <w:pPr>
        <w:jc w:val="both"/>
        <w:rPr>
          <w:sz w:val="22"/>
          <w:szCs w:val="22"/>
        </w:rPr>
      </w:pPr>
    </w:p>
    <w:p w14:paraId="182F55D5" w14:textId="0FBCBCF8" w:rsidR="00086CBD" w:rsidRPr="00363D6F" w:rsidRDefault="00086CBD" w:rsidP="00086CBD">
      <w:pPr>
        <w:jc w:val="both"/>
        <w:rPr>
          <w:sz w:val="22"/>
          <w:szCs w:val="22"/>
        </w:rPr>
      </w:pPr>
      <w:r w:rsidRPr="00363D6F">
        <w:rPr>
          <w:sz w:val="22"/>
          <w:szCs w:val="22"/>
        </w:rPr>
        <w:t>If you have the commitment, energy, initiative and drive to help us meet our core values, then we welcome your application.</w:t>
      </w:r>
    </w:p>
    <w:p w14:paraId="56AA412C" w14:textId="06CBDB25" w:rsidR="006920AB" w:rsidRPr="00363D6F" w:rsidRDefault="006920AB" w:rsidP="00086CBD">
      <w:pPr>
        <w:jc w:val="both"/>
        <w:rPr>
          <w:sz w:val="22"/>
          <w:szCs w:val="22"/>
        </w:rPr>
      </w:pPr>
    </w:p>
    <w:p w14:paraId="61BF447B" w14:textId="193D5DBB" w:rsidR="00907F23" w:rsidRPr="00363D6F" w:rsidRDefault="00907F23" w:rsidP="00907F23">
      <w:pPr>
        <w:jc w:val="both"/>
        <w:rPr>
          <w:sz w:val="22"/>
          <w:szCs w:val="22"/>
        </w:rPr>
      </w:pPr>
      <w:r w:rsidRPr="00363D6F">
        <w:rPr>
          <w:sz w:val="22"/>
          <w:szCs w:val="22"/>
        </w:rPr>
        <w:t xml:space="preserve">Please visit the school website </w:t>
      </w:r>
      <w:hyperlink r:id="rId10" w:history="1">
        <w:r w:rsidRPr="00363D6F">
          <w:rPr>
            <w:rStyle w:val="Hyperlink"/>
            <w:sz w:val="22"/>
            <w:szCs w:val="22"/>
          </w:rPr>
          <w:t>www.pencalenick.org</w:t>
        </w:r>
      </w:hyperlink>
      <w:r w:rsidRPr="00363D6F">
        <w:rPr>
          <w:sz w:val="22"/>
          <w:szCs w:val="22"/>
        </w:rPr>
        <w:t xml:space="preserve"> for further information and an application pack. </w:t>
      </w:r>
    </w:p>
    <w:p w14:paraId="624183C2" w14:textId="77777777" w:rsidR="00907F23" w:rsidRPr="00363D6F" w:rsidRDefault="00907F23" w:rsidP="00907F23">
      <w:pPr>
        <w:jc w:val="both"/>
        <w:rPr>
          <w:sz w:val="22"/>
          <w:szCs w:val="22"/>
        </w:rPr>
      </w:pPr>
    </w:p>
    <w:p w14:paraId="01B30AEA" w14:textId="79D05DBC" w:rsidR="00907F23" w:rsidRPr="00363D6F" w:rsidRDefault="00907F23" w:rsidP="00907F23">
      <w:pPr>
        <w:jc w:val="both"/>
        <w:rPr>
          <w:sz w:val="22"/>
          <w:szCs w:val="22"/>
        </w:rPr>
      </w:pPr>
      <w:r w:rsidRPr="00363D6F">
        <w:rPr>
          <w:sz w:val="22"/>
          <w:szCs w:val="22"/>
        </w:rPr>
        <w:t xml:space="preserve">Completed applications should be returned to </w:t>
      </w:r>
      <w:hyperlink r:id="rId11" w:history="1">
        <w:r w:rsidRPr="00363D6F">
          <w:rPr>
            <w:rStyle w:val="Hyperlink"/>
            <w:sz w:val="22"/>
            <w:szCs w:val="22"/>
          </w:rPr>
          <w:t>secretary@pencalenick.org</w:t>
        </w:r>
      </w:hyperlink>
      <w:r w:rsidRPr="00363D6F">
        <w:rPr>
          <w:sz w:val="22"/>
          <w:szCs w:val="22"/>
        </w:rPr>
        <w:t xml:space="preserve"> for the attention of </w:t>
      </w:r>
      <w:proofErr w:type="spellStart"/>
      <w:r w:rsidRPr="00363D6F">
        <w:rPr>
          <w:sz w:val="22"/>
          <w:szCs w:val="22"/>
        </w:rPr>
        <w:t>Mrs</w:t>
      </w:r>
      <w:proofErr w:type="spellEnd"/>
      <w:r w:rsidRPr="00363D6F">
        <w:rPr>
          <w:sz w:val="22"/>
          <w:szCs w:val="22"/>
        </w:rPr>
        <w:t xml:space="preserve"> J</w:t>
      </w:r>
      <w:r w:rsidR="008B4BF2" w:rsidRPr="00363D6F">
        <w:rPr>
          <w:sz w:val="22"/>
          <w:szCs w:val="22"/>
        </w:rPr>
        <w:t xml:space="preserve"> Platts by </w:t>
      </w:r>
      <w:r w:rsidR="00732F4B" w:rsidRPr="00363D6F">
        <w:rPr>
          <w:sz w:val="22"/>
          <w:szCs w:val="22"/>
        </w:rPr>
        <w:t>3</w:t>
      </w:r>
      <w:r w:rsidR="00732F4B" w:rsidRPr="00363D6F">
        <w:rPr>
          <w:sz w:val="22"/>
          <w:szCs w:val="22"/>
          <w:vertAlign w:val="superscript"/>
        </w:rPr>
        <w:t>rd</w:t>
      </w:r>
      <w:r w:rsidR="00732F4B" w:rsidRPr="00363D6F">
        <w:rPr>
          <w:sz w:val="22"/>
          <w:szCs w:val="22"/>
        </w:rPr>
        <w:t xml:space="preserve"> September 2024</w:t>
      </w:r>
      <w:r w:rsidR="00732F4B" w:rsidRPr="00363D6F">
        <w:rPr>
          <w:sz w:val="22"/>
          <w:szCs w:val="22"/>
        </w:rPr>
        <w:t>.</w:t>
      </w:r>
    </w:p>
    <w:p w14:paraId="4CB65985" w14:textId="77777777" w:rsidR="00907F23" w:rsidRPr="00363D6F" w:rsidRDefault="00907F23" w:rsidP="00907F23">
      <w:pPr>
        <w:rPr>
          <w:sz w:val="22"/>
          <w:szCs w:val="22"/>
          <w:lang w:val="en-GB"/>
        </w:rPr>
      </w:pPr>
    </w:p>
    <w:p w14:paraId="55A2DEDA" w14:textId="77777777" w:rsidR="00907F23" w:rsidRPr="00363D6F" w:rsidRDefault="00907F23" w:rsidP="00086CBD">
      <w:pPr>
        <w:jc w:val="both"/>
        <w:rPr>
          <w:sz w:val="22"/>
          <w:szCs w:val="22"/>
        </w:rPr>
      </w:pPr>
    </w:p>
    <w:p w14:paraId="519F8ABF" w14:textId="709A906F" w:rsidR="00FF3075" w:rsidRPr="00363D6F" w:rsidRDefault="00FF3075">
      <w:pPr>
        <w:rPr>
          <w:sz w:val="22"/>
          <w:szCs w:val="22"/>
          <w:lang w:val="en-GB"/>
        </w:rPr>
      </w:pPr>
    </w:p>
    <w:p w14:paraId="1D41A979" w14:textId="77777777" w:rsidR="00FF3075" w:rsidRPr="00363D6F" w:rsidRDefault="00FF3075">
      <w:pPr>
        <w:rPr>
          <w:sz w:val="22"/>
          <w:szCs w:val="22"/>
          <w:lang w:val="en-GB"/>
        </w:rPr>
      </w:pPr>
    </w:p>
    <w:sectPr w:rsidR="00FF3075" w:rsidRPr="00363D6F" w:rsidSect="00D80AE2">
      <w:headerReference w:type="default" r:id="rId12"/>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5C66A" w14:textId="77777777" w:rsidR="00D80AE2" w:rsidRDefault="00D80AE2" w:rsidP="00FF3075">
      <w:r>
        <w:separator/>
      </w:r>
    </w:p>
  </w:endnote>
  <w:endnote w:type="continuationSeparator" w:id="0">
    <w:p w14:paraId="49944421" w14:textId="77777777" w:rsidR="00D80AE2" w:rsidRDefault="00D80AE2" w:rsidP="00FF3075">
      <w:r>
        <w:continuationSeparator/>
      </w:r>
    </w:p>
  </w:endnote>
  <w:endnote w:type="continuationNotice" w:id="1">
    <w:p w14:paraId="0A96CE62" w14:textId="77777777" w:rsidR="00D80AE2" w:rsidRDefault="00D80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1E18" w14:textId="17C3D042" w:rsidR="00FF3075" w:rsidRDefault="003575B6" w:rsidP="00FF3075">
    <w:pPr>
      <w:pStyle w:val="Footer"/>
      <w:tabs>
        <w:tab w:val="clear" w:pos="4513"/>
        <w:tab w:val="clear" w:pos="9026"/>
        <w:tab w:val="left" w:pos="1884"/>
      </w:tabs>
    </w:pPr>
    <w:r>
      <w:rPr>
        <w:noProof/>
        <w:lang w:val="en-GB" w:eastAsia="en-GB"/>
      </w:rPr>
      <w:drawing>
        <wp:anchor distT="0" distB="0" distL="114300" distR="114300" simplePos="0" relativeHeight="251663360" behindDoc="0" locked="0" layoutInCell="1" allowOverlap="1" wp14:anchorId="4E193816" wp14:editId="38A99F38">
          <wp:simplePos x="0" y="0"/>
          <wp:positionH relativeFrom="column">
            <wp:posOffset>5257800</wp:posOffset>
          </wp:positionH>
          <wp:positionV relativeFrom="page">
            <wp:posOffset>9888220</wp:posOffset>
          </wp:positionV>
          <wp:extent cx="981075" cy="4780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 logo small"/>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4780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F2E3F" w14:textId="77777777" w:rsidR="00D80AE2" w:rsidRDefault="00D80AE2" w:rsidP="00FF3075">
      <w:r>
        <w:separator/>
      </w:r>
    </w:p>
  </w:footnote>
  <w:footnote w:type="continuationSeparator" w:id="0">
    <w:p w14:paraId="45DE19E8" w14:textId="77777777" w:rsidR="00D80AE2" w:rsidRDefault="00D80AE2" w:rsidP="00FF3075">
      <w:r>
        <w:continuationSeparator/>
      </w:r>
    </w:p>
  </w:footnote>
  <w:footnote w:type="continuationNotice" w:id="1">
    <w:p w14:paraId="08BC7186" w14:textId="77777777" w:rsidR="00D80AE2" w:rsidRDefault="00D80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10AE7" w14:textId="100EB9B6" w:rsidR="00FF3075" w:rsidRDefault="004F264B">
    <w:pPr>
      <w:pStyle w:val="Header"/>
    </w:pPr>
    <w:r>
      <w:rPr>
        <w:noProof/>
        <w:lang w:val="en-GB" w:eastAsia="en-GB"/>
      </w:rPr>
      <w:drawing>
        <wp:anchor distT="0" distB="0" distL="114300" distR="114300" simplePos="0" relativeHeight="251661312" behindDoc="1" locked="0" layoutInCell="1" allowOverlap="1" wp14:anchorId="0368AC2C" wp14:editId="74CC1DAA">
          <wp:simplePos x="0" y="0"/>
          <wp:positionH relativeFrom="margin">
            <wp:posOffset>-914400</wp:posOffset>
          </wp:positionH>
          <wp:positionV relativeFrom="margin">
            <wp:posOffset>1964690</wp:posOffset>
          </wp:positionV>
          <wp:extent cx="7559675" cy="78035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9675" cy="780351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42CC689D" wp14:editId="380A0E1C">
          <wp:simplePos x="0" y="0"/>
          <wp:positionH relativeFrom="column">
            <wp:posOffset>-904875</wp:posOffset>
          </wp:positionH>
          <wp:positionV relativeFrom="margin">
            <wp:posOffset>-904875</wp:posOffset>
          </wp:positionV>
          <wp:extent cx="7515860" cy="2424430"/>
          <wp:effectExtent l="0" t="0" r="254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7515860" cy="2424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93513"/>
    <w:multiLevelType w:val="hybridMultilevel"/>
    <w:tmpl w:val="A1FA68DA"/>
    <w:lvl w:ilvl="0" w:tplc="A6521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33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75"/>
    <w:rsid w:val="000246B7"/>
    <w:rsid w:val="00044088"/>
    <w:rsid w:val="00045C1A"/>
    <w:rsid w:val="000504A3"/>
    <w:rsid w:val="00051B0C"/>
    <w:rsid w:val="000604E6"/>
    <w:rsid w:val="00086CBD"/>
    <w:rsid w:val="00087444"/>
    <w:rsid w:val="001467C4"/>
    <w:rsid w:val="00187936"/>
    <w:rsid w:val="002212D1"/>
    <w:rsid w:val="00226EAB"/>
    <w:rsid w:val="002538FC"/>
    <w:rsid w:val="0027178B"/>
    <w:rsid w:val="0028632F"/>
    <w:rsid w:val="002C450F"/>
    <w:rsid w:val="002F1C40"/>
    <w:rsid w:val="003575B6"/>
    <w:rsid w:val="00362652"/>
    <w:rsid w:val="00363D6F"/>
    <w:rsid w:val="00365C4E"/>
    <w:rsid w:val="00400D51"/>
    <w:rsid w:val="0043336B"/>
    <w:rsid w:val="00451C72"/>
    <w:rsid w:val="00455883"/>
    <w:rsid w:val="00466127"/>
    <w:rsid w:val="00472234"/>
    <w:rsid w:val="004909D1"/>
    <w:rsid w:val="004F264B"/>
    <w:rsid w:val="00533D5B"/>
    <w:rsid w:val="00616375"/>
    <w:rsid w:val="006920AB"/>
    <w:rsid w:val="006F5406"/>
    <w:rsid w:val="00732F4B"/>
    <w:rsid w:val="00803B1E"/>
    <w:rsid w:val="00820807"/>
    <w:rsid w:val="008A3E64"/>
    <w:rsid w:val="008B4BF2"/>
    <w:rsid w:val="009010D6"/>
    <w:rsid w:val="00907F23"/>
    <w:rsid w:val="00943125"/>
    <w:rsid w:val="0095086B"/>
    <w:rsid w:val="00963CE2"/>
    <w:rsid w:val="00971D11"/>
    <w:rsid w:val="00977204"/>
    <w:rsid w:val="009909D1"/>
    <w:rsid w:val="00990EDD"/>
    <w:rsid w:val="00A21B16"/>
    <w:rsid w:val="00A37AA5"/>
    <w:rsid w:val="00A4396D"/>
    <w:rsid w:val="00A64876"/>
    <w:rsid w:val="00AA2EA3"/>
    <w:rsid w:val="00AB1204"/>
    <w:rsid w:val="00AF659E"/>
    <w:rsid w:val="00B40E06"/>
    <w:rsid w:val="00BD5671"/>
    <w:rsid w:val="00C061A4"/>
    <w:rsid w:val="00C22A95"/>
    <w:rsid w:val="00C71633"/>
    <w:rsid w:val="00D534EA"/>
    <w:rsid w:val="00D80AE2"/>
    <w:rsid w:val="00DC6BB6"/>
    <w:rsid w:val="00DC7DF6"/>
    <w:rsid w:val="00E125E3"/>
    <w:rsid w:val="00E307E6"/>
    <w:rsid w:val="00E3174E"/>
    <w:rsid w:val="00E46919"/>
    <w:rsid w:val="00E530C8"/>
    <w:rsid w:val="00E55861"/>
    <w:rsid w:val="00F13C62"/>
    <w:rsid w:val="00F150C9"/>
    <w:rsid w:val="00F34432"/>
    <w:rsid w:val="00F543E4"/>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69D0"/>
  <w14:defaultImageDpi w14:val="32767"/>
  <w15:chartTrackingRefBased/>
  <w15:docId w15:val="{DD610E3F-679B-5A42-9F62-296A2F41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075"/>
    <w:pPr>
      <w:tabs>
        <w:tab w:val="center" w:pos="4513"/>
        <w:tab w:val="right" w:pos="9026"/>
      </w:tabs>
    </w:pPr>
  </w:style>
  <w:style w:type="character" w:customStyle="1" w:styleId="HeaderChar">
    <w:name w:val="Header Char"/>
    <w:basedOn w:val="DefaultParagraphFont"/>
    <w:link w:val="Header"/>
    <w:uiPriority w:val="99"/>
    <w:rsid w:val="00FF3075"/>
  </w:style>
  <w:style w:type="paragraph" w:styleId="Footer">
    <w:name w:val="footer"/>
    <w:basedOn w:val="Normal"/>
    <w:link w:val="FooterChar"/>
    <w:uiPriority w:val="99"/>
    <w:unhideWhenUsed/>
    <w:rsid w:val="00FF3075"/>
    <w:pPr>
      <w:tabs>
        <w:tab w:val="center" w:pos="4513"/>
        <w:tab w:val="right" w:pos="9026"/>
      </w:tabs>
    </w:pPr>
  </w:style>
  <w:style w:type="character" w:customStyle="1" w:styleId="FooterChar">
    <w:name w:val="Footer Char"/>
    <w:basedOn w:val="DefaultParagraphFont"/>
    <w:link w:val="Footer"/>
    <w:uiPriority w:val="99"/>
    <w:rsid w:val="00FF3075"/>
  </w:style>
  <w:style w:type="character" w:styleId="Hyperlink">
    <w:name w:val="Hyperlink"/>
    <w:basedOn w:val="DefaultParagraphFont"/>
    <w:uiPriority w:val="99"/>
    <w:semiHidden/>
    <w:unhideWhenUsed/>
    <w:rsid w:val="00086CBD"/>
    <w:rPr>
      <w:color w:val="0563C1" w:themeColor="hyperlink"/>
      <w:u w:val="single"/>
    </w:rPr>
  </w:style>
  <w:style w:type="paragraph" w:styleId="ListParagraph">
    <w:name w:val="List Paragraph"/>
    <w:basedOn w:val="Normal"/>
    <w:uiPriority w:val="34"/>
    <w:qFormat/>
    <w:rsid w:val="00363D6F"/>
    <w:pPr>
      <w:spacing w:after="120"/>
      <w:ind w:left="720"/>
      <w:contextualSpacing/>
      <w:jc w:val="both"/>
    </w:pPr>
    <w:rPr>
      <w:rFonts w:ascii="Calibri" w:eastAsia="Times New Roman" w:hAnsi="Calibri"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025073">
      <w:bodyDiv w:val="1"/>
      <w:marLeft w:val="0"/>
      <w:marRight w:val="0"/>
      <w:marTop w:val="0"/>
      <w:marBottom w:val="0"/>
      <w:divBdr>
        <w:top w:val="none" w:sz="0" w:space="0" w:color="auto"/>
        <w:left w:val="none" w:sz="0" w:space="0" w:color="auto"/>
        <w:bottom w:val="none" w:sz="0" w:space="0" w:color="auto"/>
        <w:right w:val="none" w:sz="0" w:space="0" w:color="auto"/>
      </w:divBdr>
    </w:div>
    <w:div w:id="14879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pencalenick.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encalenic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ACF1144675EC499849238669B75E31" ma:contentTypeVersion="13" ma:contentTypeDescription="Create a new document." ma:contentTypeScope="" ma:versionID="e2411bf6cf42732829a20932af2a6f02">
  <xsd:schema xmlns:xsd="http://www.w3.org/2001/XMLSchema" xmlns:xs="http://www.w3.org/2001/XMLSchema" xmlns:p="http://schemas.microsoft.com/office/2006/metadata/properties" xmlns:ns3="d4cecda7-34b6-45f5-af3c-491357cf658c" xmlns:ns4="f4a7f3fc-13fa-4799-8c42-ba5506d51f5b" targetNamespace="http://schemas.microsoft.com/office/2006/metadata/properties" ma:root="true" ma:fieldsID="4a7d065cf897cb706ccbbaa56f17bdae" ns3:_="" ns4:_="">
    <xsd:import namespace="d4cecda7-34b6-45f5-af3c-491357cf658c"/>
    <xsd:import namespace="f4a7f3fc-13fa-4799-8c42-ba5506d51f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cda7-34b6-45f5-af3c-491357cf6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7f3fc-13fa-4799-8c42-ba5506d51f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35F55-6134-4BED-973B-7CF8988B52D6}">
  <ds:schemaRefs>
    <ds:schemaRef ds:uri="http://schemas.microsoft.com/sharepoint/v3/contenttype/forms"/>
  </ds:schemaRefs>
</ds:datastoreItem>
</file>

<file path=customXml/itemProps2.xml><?xml version="1.0" encoding="utf-8"?>
<ds:datastoreItem xmlns:ds="http://schemas.openxmlformats.org/officeDocument/2006/customXml" ds:itemID="{C443DB85-2A19-40B4-8BB9-C35FF48B4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0A024E-892F-45BA-9DD0-25CB2B5D5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cda7-34b6-45f5-af3c-491357cf658c"/>
    <ds:schemaRef ds:uri="f4a7f3fc-13fa-4799-8c42-ba5506d5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Hall</dc:creator>
  <cp:keywords/>
  <dc:description/>
  <cp:lastModifiedBy>Fiona Weller</cp:lastModifiedBy>
  <cp:revision>2</cp:revision>
  <dcterms:created xsi:type="dcterms:W3CDTF">2024-07-19T08:31:00Z</dcterms:created>
  <dcterms:modified xsi:type="dcterms:W3CDTF">2024-07-19T08:31:00Z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0x01010028ACF1144675EC499849238669B75E31</vt:lpwstr>
  </property>
</Properties>
</file>