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3E8" w:rsidRPr="004B0259" w:rsidRDefault="004B0259" w:rsidP="004B0259">
      <w:pPr>
        <w:jc w:val="center"/>
        <w:rPr>
          <w:b/>
          <w:sz w:val="28"/>
        </w:rPr>
      </w:pPr>
      <w:r w:rsidRPr="004B0259">
        <w:rPr>
          <w:b/>
          <w:sz w:val="28"/>
        </w:rPr>
        <w:t>Job Description</w:t>
      </w:r>
    </w:p>
    <w:p w:rsidR="004B0259" w:rsidRDefault="004B0259" w:rsidP="004B0259">
      <w:pPr>
        <w:jc w:val="center"/>
        <w:rPr>
          <w:b/>
          <w:sz w:val="28"/>
        </w:rPr>
      </w:pPr>
      <w:r w:rsidRPr="004B0259">
        <w:rPr>
          <w:b/>
          <w:sz w:val="28"/>
        </w:rPr>
        <w:t>Teaching Assistant</w:t>
      </w:r>
    </w:p>
    <w:p w:rsidR="004B0259" w:rsidRDefault="004B0259" w:rsidP="004B0259">
      <w:pPr>
        <w:rPr>
          <w:b/>
        </w:rPr>
      </w:pPr>
      <w:r>
        <w:rPr>
          <w:b/>
        </w:rPr>
        <w:t xml:space="preserve">Pay Scale: </w:t>
      </w:r>
    </w:p>
    <w:p w:rsidR="004B0259" w:rsidRDefault="006D5B62" w:rsidP="004B0259">
      <w:r>
        <w:t>NJC Point 14</w:t>
      </w:r>
      <w:r w:rsidR="00490370">
        <w:t xml:space="preserve"> </w:t>
      </w:r>
    </w:p>
    <w:p w:rsidR="004B0259" w:rsidRPr="00ED64E6" w:rsidRDefault="004B0259" w:rsidP="004B0259">
      <w:pPr>
        <w:rPr>
          <w:b/>
        </w:rPr>
      </w:pPr>
      <w:r w:rsidRPr="00ED64E6">
        <w:rPr>
          <w:b/>
        </w:rPr>
        <w:t>Contract:</w:t>
      </w:r>
    </w:p>
    <w:p w:rsidR="001C4CA9" w:rsidRDefault="001C4CA9" w:rsidP="004B0259">
      <w:r>
        <w:t xml:space="preserve">Fixed Term </w:t>
      </w:r>
    </w:p>
    <w:p w:rsidR="004B0259" w:rsidRPr="00ED64E6" w:rsidRDefault="004B0259" w:rsidP="004B0259">
      <w:pPr>
        <w:rPr>
          <w:b/>
        </w:rPr>
      </w:pPr>
      <w:r w:rsidRPr="00ED64E6">
        <w:rPr>
          <w:b/>
        </w:rPr>
        <w:t>Start Date:</w:t>
      </w:r>
    </w:p>
    <w:p w:rsidR="004B0259" w:rsidRDefault="00416934" w:rsidP="004B0259">
      <w:r>
        <w:t>1</w:t>
      </w:r>
      <w:r>
        <w:rPr>
          <w:vertAlign w:val="superscript"/>
        </w:rPr>
        <w:t>ST</w:t>
      </w:r>
      <w:r w:rsidR="00616758">
        <w:t xml:space="preserve"> </w:t>
      </w:r>
      <w:r>
        <w:t>September</w:t>
      </w:r>
      <w:bookmarkStart w:id="0" w:name="_GoBack"/>
      <w:bookmarkEnd w:id="0"/>
      <w:r w:rsidR="00616758">
        <w:t xml:space="preserve"> </w:t>
      </w:r>
      <w:r w:rsidR="004B0259">
        <w:t>2026</w:t>
      </w:r>
    </w:p>
    <w:p w:rsidR="004B0259" w:rsidRDefault="004B0259" w:rsidP="004B0259">
      <w:pPr>
        <w:rPr>
          <w:b/>
        </w:rPr>
      </w:pPr>
      <w:r w:rsidRPr="00ED64E6">
        <w:rPr>
          <w:b/>
        </w:rPr>
        <w:t>Reporting To:</w:t>
      </w:r>
    </w:p>
    <w:p w:rsidR="004B0259" w:rsidRDefault="004B0259" w:rsidP="004B0259">
      <w:r w:rsidRPr="004B0259">
        <w:t>SENCO</w:t>
      </w:r>
    </w:p>
    <w:p w:rsidR="004B0259" w:rsidRPr="004B0259" w:rsidRDefault="004B0259" w:rsidP="004B0259">
      <w:pPr>
        <w:rPr>
          <w:rFonts w:cstheme="minorHAnsi"/>
          <w:b/>
        </w:rPr>
      </w:pPr>
      <w:r w:rsidRPr="004B0259">
        <w:rPr>
          <w:rFonts w:cstheme="minorHAnsi"/>
          <w:b/>
        </w:rPr>
        <w:t>Main Duties and Responsibilities:</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Work as part of the staff team at the direction of the Headteacher/SENCO/Class Teacher to support teaching provision and pupils' learning.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Under the guidance of the Class Teacher, to work with individuals and groups of pupils in class, including those pupils with additional educational needs, Special Educational Needs or Statements of SEN, to help them to achieve to the best of their ability.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At the direction of the Class Teacher, to help to plan and organise learning activities. Help to develop and prepare resources, and plan and implement strategies for teaching and learning for individuals and groups of pupils, considering their specific needs, including Special Educational Needs.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Support the teaching of the National Literacy Strategy, e.g. by delivering the ALS, ELS, FLS and Progress units to groups of pupils, support the teaching of the National Numeracy Strategy and assist pupils to access the full curriculum. Be familiar with lesson plans, IEP targets and learning objectives.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Monitor the progress of identified pupils, keep written records consistent with school systems and provide the teacher with feedback on pupil progress in relation to provision.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Provide support for pupils' emotional and social development by encouraging and modelling positive behaviour, and dealing with disruption as agreed in the school's Behaviour Management Policy.  Contribute to programmes of support for identified pupils.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Ensure the physical welfare of pupils and assist pupils with their physical needs as appropriate and agreed, e.g.  assisting with lifting.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t xml:space="preserve">Communicate and liaise with other members of the school staff and act as co-ordinator/link person to other teaching assistants. </w:t>
      </w:r>
    </w:p>
    <w:p w:rsidR="004B0259" w:rsidRPr="004B0259" w:rsidRDefault="004B0259" w:rsidP="004B0259">
      <w:pPr>
        <w:numPr>
          <w:ilvl w:val="0"/>
          <w:numId w:val="3"/>
        </w:numPr>
        <w:spacing w:after="5" w:line="249" w:lineRule="auto"/>
        <w:ind w:hanging="360"/>
        <w:rPr>
          <w:rFonts w:cstheme="minorHAnsi"/>
        </w:rPr>
      </w:pPr>
      <w:r w:rsidRPr="004B0259">
        <w:rPr>
          <w:rFonts w:cstheme="minorHAnsi"/>
        </w:rPr>
        <w:lastRenderedPageBreak/>
        <w:t xml:space="preserve">Disseminate information to support staff in order to ensure the most effective provision for pupils' academic, emotional and social development and act as mentor to newly recruited Teaching Assistants. </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Under the direction of the Class Teacher, communicate and liaise with professionals from outside the school and implement their advice in provision for individuals or groups of pupils.</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Under the guidance of the SENCO, contribute to setting IEP targets and to IEP reviews. Attend and contribute to meetings to review pupils' progress, and contribute to written reports.</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In collaboration with the Class Teacher, communicate and liaise with parents and carers to facilitate the progress and inclusion of pupils, e.g. by acting as key worker or implementing home-school liaison systems.</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Supervise pupils in the playground and plan and organise play time activities.</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Attend outings with pupils, in accordance with school policies and safety guidelines, aiding with pupils' care and welfare and with the learning activities undertaken.</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Undertake any other reasonable duties from time to time as may be directed by the Headteacher or his/her nominee.</w:t>
      </w:r>
    </w:p>
    <w:p w:rsidR="004B0259" w:rsidRPr="004B0259" w:rsidRDefault="004B0259" w:rsidP="004B0259">
      <w:pPr>
        <w:numPr>
          <w:ilvl w:val="0"/>
          <w:numId w:val="4"/>
        </w:numPr>
        <w:spacing w:after="5" w:line="249" w:lineRule="auto"/>
        <w:ind w:hanging="360"/>
        <w:rPr>
          <w:rFonts w:cstheme="minorHAnsi"/>
        </w:rPr>
      </w:pPr>
      <w:r w:rsidRPr="004B0259">
        <w:rPr>
          <w:rFonts w:cstheme="minorHAnsi"/>
        </w:rPr>
        <w:t xml:space="preserve">Undertake an area of responsibility e.g. act as co-ordinator for other teaching assistants, co-ordinate training programmes as directed by the headteacher (or representative).  </w:t>
      </w:r>
    </w:p>
    <w:p w:rsidR="004B0259" w:rsidRPr="004B0259" w:rsidRDefault="004B0259" w:rsidP="004B0259">
      <w:pPr>
        <w:spacing w:after="0"/>
        <w:rPr>
          <w:rFonts w:cstheme="minorHAnsi"/>
        </w:rPr>
      </w:pPr>
      <w:r w:rsidRPr="004B0259">
        <w:rPr>
          <w:rFonts w:cstheme="minorHAnsi"/>
        </w:rPr>
        <w:t xml:space="preserve"> </w:t>
      </w:r>
    </w:p>
    <w:p w:rsidR="004B0259" w:rsidRPr="004B0259" w:rsidRDefault="004B0259" w:rsidP="004B0259">
      <w:pPr>
        <w:pStyle w:val="Heading3"/>
        <w:ind w:left="-5"/>
        <w:rPr>
          <w:rFonts w:asciiTheme="minorHAnsi" w:hAnsiTheme="minorHAnsi" w:cstheme="minorHAnsi"/>
        </w:rPr>
      </w:pPr>
      <w:r w:rsidRPr="004B0259">
        <w:rPr>
          <w:rFonts w:asciiTheme="minorHAnsi" w:hAnsiTheme="minorHAnsi" w:cstheme="minorHAnsi"/>
        </w:rPr>
        <w:t xml:space="preserve">Personal responsibilities </w:t>
      </w:r>
    </w:p>
    <w:p w:rsidR="004B0259" w:rsidRPr="004B0259" w:rsidRDefault="004B0259" w:rsidP="004B0259">
      <w:pPr>
        <w:spacing w:after="0"/>
        <w:rPr>
          <w:rFonts w:cstheme="minorHAnsi"/>
        </w:rPr>
      </w:pPr>
      <w:r w:rsidRPr="004B0259">
        <w:rPr>
          <w:rFonts w:cstheme="minorHAnsi"/>
        </w:rPr>
        <w:t xml:space="preserve"> </w:t>
      </w:r>
    </w:p>
    <w:p w:rsidR="004B0259" w:rsidRPr="004B0259" w:rsidRDefault="004B0259" w:rsidP="004B0259">
      <w:pPr>
        <w:numPr>
          <w:ilvl w:val="0"/>
          <w:numId w:val="5"/>
        </w:numPr>
        <w:spacing w:after="5" w:line="249" w:lineRule="auto"/>
        <w:ind w:hanging="360"/>
        <w:rPr>
          <w:rFonts w:cstheme="minorHAnsi"/>
        </w:rPr>
      </w:pPr>
      <w:r w:rsidRPr="004B0259">
        <w:rPr>
          <w:rFonts w:cstheme="minorHAnsi"/>
        </w:rPr>
        <w:t>Be aware of key school plans, policies and procedures, especially the School Development Plan, Health and Safety Procedures and Child Protection Procedures.</w:t>
      </w:r>
    </w:p>
    <w:p w:rsidR="004B0259" w:rsidRPr="004B0259" w:rsidRDefault="004B0259" w:rsidP="004B0259">
      <w:pPr>
        <w:numPr>
          <w:ilvl w:val="0"/>
          <w:numId w:val="5"/>
        </w:numPr>
        <w:spacing w:after="5" w:line="249" w:lineRule="auto"/>
        <w:ind w:hanging="360"/>
        <w:rPr>
          <w:rFonts w:cstheme="minorHAnsi"/>
        </w:rPr>
      </w:pPr>
      <w:r w:rsidRPr="004B0259">
        <w:rPr>
          <w:rFonts w:cstheme="minorHAnsi"/>
        </w:rPr>
        <w:t>Take part in Performance Management in order to identify and agree development and training needs.</w:t>
      </w:r>
    </w:p>
    <w:p w:rsidR="004B0259" w:rsidRPr="004B0259" w:rsidRDefault="004B0259" w:rsidP="004B0259">
      <w:pPr>
        <w:numPr>
          <w:ilvl w:val="0"/>
          <w:numId w:val="5"/>
        </w:numPr>
        <w:spacing w:after="5" w:line="249" w:lineRule="auto"/>
        <w:ind w:hanging="360"/>
        <w:rPr>
          <w:rFonts w:cstheme="minorHAnsi"/>
        </w:rPr>
      </w:pPr>
      <w:r w:rsidRPr="004B0259">
        <w:rPr>
          <w:rFonts w:cstheme="minorHAnsi"/>
        </w:rPr>
        <w:t>Within your contracted hours, and as identified in Performance Management Processes, undertake specific training such as may be required to enable you to provide the school with effective support. This may include accredited training, training in a particular area of SEN, or in particular aspects of the National Literacy and Numeracy Strategies, or Key Stage 3 Strategy, in behaviour management or particular areas of learning need. Training may be provided centrally or in school.</w:t>
      </w:r>
    </w:p>
    <w:p w:rsidR="004B0259" w:rsidRPr="004B0259" w:rsidRDefault="004B0259" w:rsidP="004B0259">
      <w:pPr>
        <w:numPr>
          <w:ilvl w:val="0"/>
          <w:numId w:val="5"/>
        </w:numPr>
        <w:spacing w:after="5" w:line="249" w:lineRule="auto"/>
        <w:ind w:hanging="360"/>
        <w:rPr>
          <w:rFonts w:cstheme="minorHAnsi"/>
        </w:rPr>
      </w:pPr>
      <w:r w:rsidRPr="004B0259">
        <w:rPr>
          <w:rFonts w:cstheme="minorHAnsi"/>
        </w:rPr>
        <w:t>Within your contracted hours, attend staff meetings as required.</w:t>
      </w:r>
    </w:p>
    <w:p w:rsidR="004B0259" w:rsidRPr="004B0259" w:rsidRDefault="004B0259" w:rsidP="004B0259">
      <w:pPr>
        <w:numPr>
          <w:ilvl w:val="0"/>
          <w:numId w:val="5"/>
        </w:numPr>
        <w:spacing w:after="5" w:line="249" w:lineRule="auto"/>
        <w:ind w:hanging="360"/>
        <w:rPr>
          <w:rFonts w:cstheme="minorHAnsi"/>
        </w:rPr>
      </w:pPr>
      <w:r w:rsidRPr="004B0259">
        <w:rPr>
          <w:rFonts w:cstheme="minorHAnsi"/>
        </w:rPr>
        <w:t>Understand the specific learning and physical needs of the pupils you support, and know how to respond appropriately.</w:t>
      </w:r>
    </w:p>
    <w:p w:rsidR="004B0259" w:rsidRPr="004B0259" w:rsidRDefault="004B0259" w:rsidP="004B0259">
      <w:pPr>
        <w:numPr>
          <w:ilvl w:val="0"/>
          <w:numId w:val="5"/>
        </w:numPr>
        <w:spacing w:after="5" w:line="249" w:lineRule="auto"/>
        <w:ind w:hanging="360"/>
        <w:rPr>
          <w:rFonts w:cstheme="minorHAnsi"/>
        </w:rPr>
      </w:pPr>
      <w:r w:rsidRPr="004B0259">
        <w:rPr>
          <w:rFonts w:cstheme="minorHAnsi"/>
        </w:rPr>
        <w:t xml:space="preserve">Respect the confidentiality of pupil information and respond sensitively to pupils' needs. </w:t>
      </w:r>
    </w:p>
    <w:p w:rsidR="004B0259" w:rsidRPr="004B0259" w:rsidRDefault="004B0259" w:rsidP="004B0259">
      <w:pPr>
        <w:rPr>
          <w:rFonts w:cstheme="minorHAnsi"/>
        </w:rPr>
      </w:pPr>
      <w:r w:rsidRPr="004B0259">
        <w:rPr>
          <w:rFonts w:cstheme="minorHAnsi"/>
        </w:rPr>
        <w:br w:type="page"/>
      </w:r>
    </w:p>
    <w:p w:rsidR="004B0259" w:rsidRPr="004B0259" w:rsidRDefault="004B0259" w:rsidP="004B0259">
      <w:pPr>
        <w:pStyle w:val="Heading2"/>
        <w:tabs>
          <w:tab w:val="center" w:pos="6101"/>
        </w:tabs>
        <w:spacing w:line="240" w:lineRule="auto"/>
        <w:ind w:left="0" w:firstLine="0"/>
        <w:rPr>
          <w:rFonts w:asciiTheme="minorHAnsi" w:hAnsiTheme="minorHAnsi" w:cstheme="minorHAnsi"/>
          <w:color w:val="00B050"/>
          <w:sz w:val="22"/>
          <w:u w:val="none"/>
        </w:rPr>
      </w:pPr>
      <w:r w:rsidRPr="004B0259">
        <w:rPr>
          <w:rFonts w:asciiTheme="minorHAnsi" w:hAnsiTheme="minorHAnsi" w:cstheme="minorHAnsi"/>
          <w:color w:val="00B050"/>
          <w:sz w:val="22"/>
          <w:u w:val="none"/>
        </w:rPr>
        <w:lastRenderedPageBreak/>
        <w:t xml:space="preserve">PERSON SPECIFICATION </w:t>
      </w:r>
    </w:p>
    <w:p w:rsidR="004B0259" w:rsidRPr="004B0259" w:rsidRDefault="004B0259" w:rsidP="004B0259">
      <w:pPr>
        <w:rPr>
          <w:rFonts w:cstheme="minorHAnsi"/>
          <w:b/>
        </w:rPr>
      </w:pPr>
    </w:p>
    <w:p w:rsidR="004B0259" w:rsidRPr="004B0259" w:rsidRDefault="004B0259" w:rsidP="004B0259">
      <w:pPr>
        <w:spacing w:after="0"/>
        <w:rPr>
          <w:rFonts w:cstheme="minorHAnsi"/>
        </w:rPr>
      </w:pPr>
      <w:r w:rsidRPr="004B0259">
        <w:rPr>
          <w:rFonts w:cstheme="minorHAnsi"/>
          <w:b/>
        </w:rPr>
        <w:t xml:space="preserve">FOR TEACHING ASSISTANTS </w:t>
      </w:r>
    </w:p>
    <w:p w:rsidR="004B0259" w:rsidRPr="004B0259" w:rsidRDefault="004B0259" w:rsidP="004B0259">
      <w:pPr>
        <w:rPr>
          <w:rFonts w:cstheme="minorHAnsi"/>
        </w:rPr>
      </w:pPr>
    </w:p>
    <w:p w:rsidR="004B0259" w:rsidRPr="004B0259" w:rsidRDefault="004B0259" w:rsidP="004B0259">
      <w:pPr>
        <w:rPr>
          <w:rFonts w:cstheme="minorHAnsi"/>
        </w:rPr>
      </w:pPr>
      <w:r w:rsidRPr="004B0259">
        <w:rPr>
          <w:rFonts w:cstheme="minorHAnsi"/>
        </w:rPr>
        <w:t>The person specification sets out the criteria to be used in determining whether an</w:t>
      </w:r>
    </w:p>
    <w:p w:rsidR="004B0259" w:rsidRPr="004B0259" w:rsidRDefault="004B0259" w:rsidP="004B0259">
      <w:pPr>
        <w:rPr>
          <w:rFonts w:cstheme="minorHAnsi"/>
        </w:rPr>
      </w:pPr>
      <w:r w:rsidRPr="004B0259">
        <w:rPr>
          <w:rFonts w:cstheme="minorHAnsi"/>
        </w:rPr>
        <w:t xml:space="preserve"> individual is likely to be able to undertake the duties in the job description. </w:t>
      </w:r>
    </w:p>
    <w:p w:rsidR="004B0259" w:rsidRPr="004B0259" w:rsidRDefault="004B0259" w:rsidP="004B0259">
      <w:pPr>
        <w:rPr>
          <w:rFonts w:cstheme="minorHAns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62"/>
        <w:gridCol w:w="1264"/>
        <w:gridCol w:w="1265"/>
      </w:tblGrid>
      <w:tr w:rsidR="004B0259" w:rsidRPr="004B0259" w:rsidTr="00766AB6">
        <w:trPr>
          <w:tblHeader/>
        </w:trPr>
        <w:tc>
          <w:tcPr>
            <w:tcW w:w="6062" w:type="dxa"/>
            <w:tcBorders>
              <w:top w:val="single" w:sz="4" w:space="0" w:color="auto"/>
              <w:bottom w:val="single" w:sz="4" w:space="0" w:color="auto"/>
              <w:right w:val="single" w:sz="4" w:space="0" w:color="auto"/>
            </w:tcBorders>
          </w:tcPr>
          <w:p w:rsidR="004B0259" w:rsidRPr="004B0259" w:rsidRDefault="004B0259" w:rsidP="00766AB6">
            <w:pPr>
              <w:spacing w:before="60" w:after="60"/>
              <w:rPr>
                <w:rFonts w:cstheme="minorHAnsi"/>
              </w:rPr>
            </w:pPr>
            <w:r w:rsidRPr="004B0259">
              <w:rPr>
                <w:rFonts w:cstheme="minorHAnsi"/>
                <w:b/>
              </w:rPr>
              <w:t>EDUCATION, EXPERIENCE &amp; ABILITIES</w:t>
            </w:r>
          </w:p>
        </w:tc>
        <w:tc>
          <w:tcPr>
            <w:tcW w:w="1264" w:type="dxa"/>
            <w:tcBorders>
              <w:top w:val="single" w:sz="4" w:space="0" w:color="auto"/>
              <w:left w:val="single" w:sz="4" w:space="0" w:color="auto"/>
              <w:bottom w:val="single" w:sz="4" w:space="0" w:color="auto"/>
              <w:right w:val="single" w:sz="4" w:space="0" w:color="auto"/>
            </w:tcBorders>
          </w:tcPr>
          <w:p w:rsidR="004B0259" w:rsidRPr="004B0259" w:rsidRDefault="004B0259" w:rsidP="00766AB6">
            <w:pPr>
              <w:spacing w:before="60" w:after="60"/>
              <w:rPr>
                <w:rFonts w:cstheme="minorHAnsi"/>
              </w:rPr>
            </w:pPr>
            <w:r w:rsidRPr="004B0259">
              <w:rPr>
                <w:rFonts w:cstheme="minorHAnsi"/>
                <w:b/>
              </w:rPr>
              <w:t>LEVEL 2</w:t>
            </w:r>
          </w:p>
        </w:tc>
        <w:tc>
          <w:tcPr>
            <w:tcW w:w="1265" w:type="dxa"/>
            <w:tcBorders>
              <w:top w:val="single" w:sz="4" w:space="0" w:color="auto"/>
              <w:left w:val="single" w:sz="4" w:space="0" w:color="auto"/>
              <w:bottom w:val="single" w:sz="4" w:space="0" w:color="auto"/>
            </w:tcBorders>
          </w:tcPr>
          <w:p w:rsidR="004B0259" w:rsidRPr="004B0259" w:rsidRDefault="004B0259" w:rsidP="00766AB6">
            <w:pPr>
              <w:spacing w:before="60" w:after="60"/>
              <w:rPr>
                <w:rFonts w:cstheme="minorHAnsi"/>
              </w:rPr>
            </w:pPr>
            <w:r w:rsidRPr="004B0259">
              <w:rPr>
                <w:rFonts w:cstheme="minorHAnsi"/>
                <w:b/>
              </w:rPr>
              <w:t>LEVEL 3</w:t>
            </w:r>
          </w:p>
        </w:tc>
      </w:tr>
      <w:tr w:rsidR="004B0259" w:rsidRPr="004B0259" w:rsidTr="00766AB6">
        <w:tc>
          <w:tcPr>
            <w:tcW w:w="6062" w:type="dxa"/>
            <w:tcBorders>
              <w:top w:val="single" w:sz="4" w:space="0" w:color="auto"/>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Demonstrable levels of numeracy &amp; literacy equivalent to GCSE (A-C) (or by test).</w:t>
            </w:r>
          </w:p>
        </w:tc>
        <w:tc>
          <w:tcPr>
            <w:tcW w:w="1264" w:type="dxa"/>
            <w:tcBorders>
              <w:top w:val="single" w:sz="4" w:space="0" w:color="auto"/>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single" w:sz="4" w:space="0" w:color="auto"/>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Attend school training sessions.</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Experience of working with children (either paid or unpaid capacity) preferably in an education setting.</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Hold Level 2 or equivalent or other accredited qualification.</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Level 3 (or working towards) or equivalent accredited qualification.</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Willing to work towards Level 3 or equivalent accredited qualification.</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p>
        </w:tc>
      </w:tr>
      <w:tr w:rsidR="004B0259" w:rsidRPr="004B0259" w:rsidTr="00766AB6">
        <w:tc>
          <w:tcPr>
            <w:tcW w:w="6062" w:type="dxa"/>
            <w:tcBorders>
              <w:top w:val="nil"/>
              <w:bottom w:val="single" w:sz="4" w:space="0" w:color="auto"/>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Evidence of specialism in specific curriculum areas or areas of particular learning difficulty.</w:t>
            </w:r>
          </w:p>
        </w:tc>
        <w:tc>
          <w:tcPr>
            <w:tcW w:w="1264" w:type="dxa"/>
            <w:tcBorders>
              <w:top w:val="nil"/>
              <w:left w:val="single" w:sz="4" w:space="0" w:color="auto"/>
              <w:bottom w:val="single" w:sz="4" w:space="0" w:color="auto"/>
              <w:right w:val="single" w:sz="4" w:space="0" w:color="auto"/>
            </w:tcBorders>
          </w:tcPr>
          <w:p w:rsidR="004B0259" w:rsidRPr="004B0259" w:rsidRDefault="004B0259" w:rsidP="00766AB6">
            <w:pPr>
              <w:spacing w:before="60" w:after="60"/>
              <w:rPr>
                <w:rFonts w:cstheme="minorHAnsi"/>
              </w:rPr>
            </w:pPr>
          </w:p>
        </w:tc>
        <w:tc>
          <w:tcPr>
            <w:tcW w:w="1265" w:type="dxa"/>
            <w:tcBorders>
              <w:top w:val="nil"/>
              <w:left w:val="single" w:sz="4" w:space="0" w:color="auto"/>
              <w:bottom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top w:val="single" w:sz="4" w:space="0" w:color="auto"/>
              <w:bottom w:val="nil"/>
              <w:right w:val="single" w:sz="4" w:space="0" w:color="auto"/>
            </w:tcBorders>
          </w:tcPr>
          <w:p w:rsidR="004B0259" w:rsidRPr="004B0259" w:rsidRDefault="004B0259" w:rsidP="004B0259">
            <w:pPr>
              <w:pStyle w:val="ListParagraph"/>
              <w:numPr>
                <w:ilvl w:val="0"/>
                <w:numId w:val="2"/>
              </w:numPr>
              <w:spacing w:before="240" w:after="60"/>
              <w:jc w:val="left"/>
              <w:rPr>
                <w:rFonts w:asciiTheme="minorHAnsi" w:hAnsiTheme="minorHAnsi" w:cstheme="minorHAnsi"/>
              </w:rPr>
            </w:pPr>
            <w:r w:rsidRPr="004B0259">
              <w:rPr>
                <w:rFonts w:asciiTheme="minorHAnsi" w:hAnsiTheme="minorHAnsi" w:cstheme="minorHAnsi"/>
              </w:rPr>
              <w:t>Able to form and maintain appropriate professional relationships and boundaries with children and young people.</w:t>
            </w:r>
          </w:p>
        </w:tc>
        <w:tc>
          <w:tcPr>
            <w:tcW w:w="1264" w:type="dxa"/>
            <w:tcBorders>
              <w:top w:val="single" w:sz="4" w:space="0" w:color="auto"/>
              <w:left w:val="single" w:sz="4" w:space="0" w:color="auto"/>
              <w:bottom w:val="nil"/>
              <w:right w:val="single" w:sz="4" w:space="0" w:color="auto"/>
            </w:tcBorders>
          </w:tcPr>
          <w:p w:rsidR="004B0259" w:rsidRPr="004B0259" w:rsidRDefault="004B0259" w:rsidP="00766AB6">
            <w:pPr>
              <w:spacing w:before="240" w:after="60"/>
              <w:rPr>
                <w:rFonts w:cstheme="minorHAnsi"/>
              </w:rPr>
            </w:pPr>
            <w:r w:rsidRPr="004B0259">
              <w:rPr>
                <w:rFonts w:cstheme="minorHAnsi"/>
              </w:rPr>
              <w:sym w:font="Wingdings" w:char="F0FC"/>
            </w:r>
          </w:p>
        </w:tc>
        <w:tc>
          <w:tcPr>
            <w:tcW w:w="1265" w:type="dxa"/>
            <w:tcBorders>
              <w:top w:val="single" w:sz="4" w:space="0" w:color="auto"/>
              <w:left w:val="single" w:sz="4" w:space="0" w:color="auto"/>
              <w:bottom w:val="nil"/>
            </w:tcBorders>
          </w:tcPr>
          <w:p w:rsidR="004B0259" w:rsidRPr="004B0259" w:rsidRDefault="004B0259" w:rsidP="00766AB6">
            <w:pPr>
              <w:spacing w:before="24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Ability and willingness to work as part of a team</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Ability to supervise pupils effectively both in and out of school in line with the school’s behaviour policy.</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Ability to communicate effectively with a range of people.</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Ability to organise the classroom activities e.g. preparing and setting out resources (under direction).</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Ability to deal with sensitive information in a confidential manner.</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lastRenderedPageBreak/>
              <w:t>Understanding of basic First Aid procedures.</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single" w:sz="4" w:space="0" w:color="auto"/>
              <w:right w:val="single" w:sz="4" w:space="0" w:color="auto"/>
            </w:tcBorders>
          </w:tcPr>
          <w:p w:rsidR="004B0259" w:rsidRPr="004B0259" w:rsidRDefault="004B0259" w:rsidP="004B0259">
            <w:pPr>
              <w:pStyle w:val="ListParagraph"/>
              <w:numPr>
                <w:ilvl w:val="0"/>
                <w:numId w:val="2"/>
              </w:numPr>
              <w:spacing w:before="60" w:after="60"/>
              <w:jc w:val="left"/>
              <w:rPr>
                <w:rFonts w:asciiTheme="minorHAnsi" w:hAnsiTheme="minorHAnsi" w:cstheme="minorHAnsi"/>
              </w:rPr>
            </w:pPr>
            <w:r w:rsidRPr="004B0259">
              <w:rPr>
                <w:rFonts w:asciiTheme="minorHAnsi" w:hAnsiTheme="minorHAnsi" w:cstheme="minorHAnsi"/>
              </w:rPr>
              <w:t>Knowledge &amp; understanding of the National Curriculum including basic literacy and numeracy requirements.</w:t>
            </w:r>
          </w:p>
        </w:tc>
        <w:tc>
          <w:tcPr>
            <w:tcW w:w="1264" w:type="dxa"/>
            <w:tcBorders>
              <w:top w:val="nil"/>
              <w:left w:val="single" w:sz="4" w:space="0" w:color="auto"/>
              <w:bottom w:val="single" w:sz="4" w:space="0" w:color="auto"/>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c>
          <w:tcPr>
            <w:tcW w:w="1265" w:type="dxa"/>
            <w:tcBorders>
              <w:top w:val="nil"/>
              <w:left w:val="single" w:sz="4" w:space="0" w:color="auto"/>
              <w:bottom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rPr>
          <w:trHeight w:val="343"/>
        </w:trPr>
        <w:tc>
          <w:tcPr>
            <w:tcW w:w="6062" w:type="dxa"/>
            <w:tcBorders>
              <w:top w:val="single" w:sz="4" w:space="0" w:color="auto"/>
              <w:bottom w:val="nil"/>
              <w:right w:val="single" w:sz="4" w:space="0" w:color="auto"/>
            </w:tcBorders>
          </w:tcPr>
          <w:p w:rsidR="004B0259" w:rsidRPr="004B0259" w:rsidRDefault="004B0259" w:rsidP="004B0259">
            <w:pPr>
              <w:pStyle w:val="ListParagraph"/>
              <w:numPr>
                <w:ilvl w:val="0"/>
                <w:numId w:val="1"/>
              </w:numPr>
              <w:spacing w:before="240" w:after="60"/>
              <w:jc w:val="left"/>
              <w:rPr>
                <w:rFonts w:asciiTheme="minorHAnsi" w:hAnsiTheme="minorHAnsi" w:cstheme="minorHAnsi"/>
              </w:rPr>
            </w:pPr>
            <w:r w:rsidRPr="004B0259">
              <w:rPr>
                <w:rFonts w:asciiTheme="minorHAnsi" w:hAnsiTheme="minorHAnsi" w:cstheme="minorHAnsi"/>
              </w:rPr>
              <w:t>A commitment to providing a responsive and supportive service and a willingness to constantly seek ways of improving the service.</w:t>
            </w:r>
          </w:p>
        </w:tc>
        <w:tc>
          <w:tcPr>
            <w:tcW w:w="1264" w:type="dxa"/>
            <w:tcBorders>
              <w:top w:val="single" w:sz="4" w:space="0" w:color="auto"/>
              <w:left w:val="single" w:sz="4" w:space="0" w:color="auto"/>
              <w:bottom w:val="nil"/>
              <w:right w:val="single" w:sz="4" w:space="0" w:color="auto"/>
            </w:tcBorders>
          </w:tcPr>
          <w:p w:rsidR="004B0259" w:rsidRPr="004B0259" w:rsidRDefault="004B0259" w:rsidP="00766AB6">
            <w:pPr>
              <w:spacing w:before="240" w:after="60"/>
              <w:rPr>
                <w:rFonts w:cstheme="minorHAnsi"/>
              </w:rPr>
            </w:pPr>
            <w:r w:rsidRPr="004B0259">
              <w:rPr>
                <w:rFonts w:cstheme="minorHAnsi"/>
              </w:rPr>
              <w:sym w:font="Wingdings" w:char="F0FC"/>
            </w:r>
          </w:p>
        </w:tc>
        <w:tc>
          <w:tcPr>
            <w:tcW w:w="1265" w:type="dxa"/>
            <w:tcBorders>
              <w:top w:val="single" w:sz="4" w:space="0" w:color="auto"/>
              <w:left w:val="single" w:sz="4" w:space="0" w:color="auto"/>
              <w:bottom w:val="nil"/>
            </w:tcBorders>
          </w:tcPr>
          <w:p w:rsidR="004B0259" w:rsidRPr="004B0259" w:rsidRDefault="004B0259" w:rsidP="00766AB6">
            <w:pPr>
              <w:spacing w:before="24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A commitment to deliver services within the framework of the school’s equal opportunities policy.</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nil"/>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Understanding of and commitment to work within the scope of school policies and procedures.</w:t>
            </w:r>
          </w:p>
        </w:tc>
        <w:tc>
          <w:tcPr>
            <w:tcW w:w="1264" w:type="dxa"/>
            <w:tcBorders>
              <w:top w:val="nil"/>
              <w:left w:val="single" w:sz="4" w:space="0" w:color="auto"/>
              <w:bottom w:val="nil"/>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nil"/>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nil"/>
              <w:bottom w:val="single" w:sz="4" w:space="0" w:color="auto"/>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Knowledge &amp; understanding of the school’s health and safety policy.</w:t>
            </w:r>
          </w:p>
        </w:tc>
        <w:tc>
          <w:tcPr>
            <w:tcW w:w="1264" w:type="dxa"/>
            <w:tcBorders>
              <w:top w:val="nil"/>
              <w:left w:val="single" w:sz="4" w:space="0" w:color="auto"/>
              <w:bottom w:val="single" w:sz="4" w:space="0" w:color="auto"/>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top w:val="nil"/>
              <w:left w:val="single" w:sz="4" w:space="0" w:color="auto"/>
              <w:bottom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top w:val="single" w:sz="4" w:space="0" w:color="auto"/>
              <w:right w:val="single" w:sz="4" w:space="0" w:color="auto"/>
            </w:tcBorders>
          </w:tcPr>
          <w:p w:rsidR="004B0259" w:rsidRPr="004B0259" w:rsidRDefault="004B0259" w:rsidP="004B0259">
            <w:pPr>
              <w:pStyle w:val="ListParagraph"/>
              <w:numPr>
                <w:ilvl w:val="0"/>
                <w:numId w:val="1"/>
              </w:numPr>
              <w:spacing w:before="240" w:after="60"/>
              <w:jc w:val="left"/>
              <w:rPr>
                <w:rFonts w:asciiTheme="minorHAnsi" w:hAnsiTheme="minorHAnsi" w:cstheme="minorHAnsi"/>
              </w:rPr>
            </w:pPr>
            <w:r w:rsidRPr="004B0259">
              <w:rPr>
                <w:rFonts w:asciiTheme="minorHAnsi" w:hAnsiTheme="minorHAnsi" w:cstheme="minorHAnsi"/>
              </w:rPr>
              <w:t>An understanding of the importance of lesson plans, IEPs and learning objectives and to contribute to their learning.</w:t>
            </w:r>
          </w:p>
        </w:tc>
        <w:tc>
          <w:tcPr>
            <w:tcW w:w="1264" w:type="dxa"/>
            <w:tcBorders>
              <w:top w:val="single" w:sz="4" w:space="0" w:color="auto"/>
              <w:left w:val="single" w:sz="4" w:space="0" w:color="auto"/>
              <w:right w:val="single" w:sz="4" w:space="0" w:color="auto"/>
            </w:tcBorders>
          </w:tcPr>
          <w:p w:rsidR="004B0259" w:rsidRPr="004B0259" w:rsidRDefault="004B0259" w:rsidP="00766AB6">
            <w:pPr>
              <w:spacing w:before="240" w:after="60"/>
              <w:rPr>
                <w:rFonts w:cstheme="minorHAnsi"/>
              </w:rPr>
            </w:pPr>
            <w:r w:rsidRPr="004B0259">
              <w:rPr>
                <w:rFonts w:cstheme="minorHAnsi"/>
              </w:rPr>
              <w:sym w:font="Wingdings" w:char="F0FC"/>
            </w:r>
          </w:p>
        </w:tc>
        <w:tc>
          <w:tcPr>
            <w:tcW w:w="1265" w:type="dxa"/>
            <w:tcBorders>
              <w:top w:val="single" w:sz="4" w:space="0" w:color="auto"/>
              <w:left w:val="single" w:sz="4" w:space="0" w:color="auto"/>
            </w:tcBorders>
          </w:tcPr>
          <w:p w:rsidR="004B0259" w:rsidRPr="004B0259" w:rsidRDefault="004B0259" w:rsidP="00766AB6">
            <w:pPr>
              <w:spacing w:before="240" w:after="60"/>
              <w:rPr>
                <w:rFonts w:cstheme="minorHAnsi"/>
              </w:rPr>
            </w:pPr>
            <w:r w:rsidRPr="004B0259">
              <w:rPr>
                <w:rFonts w:cstheme="minorHAnsi"/>
              </w:rPr>
              <w:sym w:font="Wingdings" w:char="F0FC"/>
            </w:r>
          </w:p>
        </w:tc>
      </w:tr>
      <w:tr w:rsidR="004B0259" w:rsidRPr="004B0259" w:rsidTr="00766AB6">
        <w:tc>
          <w:tcPr>
            <w:tcW w:w="6062" w:type="dxa"/>
            <w:tcBorders>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Willingness to attend and participate in meetings to review pupils progress.</w:t>
            </w:r>
          </w:p>
        </w:tc>
        <w:tc>
          <w:tcPr>
            <w:tcW w:w="1264" w:type="dxa"/>
            <w:tcBorders>
              <w:left w:val="single" w:sz="4" w:space="0" w:color="auto"/>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lef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An awareness of the learning and physical needs of the pupils.</w:t>
            </w:r>
          </w:p>
        </w:tc>
        <w:tc>
          <w:tcPr>
            <w:tcW w:w="1264" w:type="dxa"/>
            <w:tcBorders>
              <w:left w:val="single" w:sz="4" w:space="0" w:color="auto"/>
              <w:righ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c>
          <w:tcPr>
            <w:tcW w:w="1265" w:type="dxa"/>
            <w:tcBorders>
              <w:lef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F0FC"/>
            </w:r>
          </w:p>
        </w:tc>
      </w:tr>
      <w:tr w:rsidR="004B0259" w:rsidRPr="004B0259" w:rsidTr="00766AB6">
        <w:tc>
          <w:tcPr>
            <w:tcW w:w="6062" w:type="dxa"/>
            <w:tcBorders>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Ability to monitor and evaluate pupils’ performance.</w:t>
            </w:r>
          </w:p>
        </w:tc>
        <w:tc>
          <w:tcPr>
            <w:tcW w:w="1264" w:type="dxa"/>
            <w:tcBorders>
              <w:left w:val="single" w:sz="4" w:space="0" w:color="auto"/>
              <w:right w:val="single" w:sz="4" w:space="0" w:color="auto"/>
            </w:tcBorders>
          </w:tcPr>
          <w:p w:rsidR="004B0259" w:rsidRPr="004B0259" w:rsidRDefault="004B0259" w:rsidP="00766AB6">
            <w:pPr>
              <w:spacing w:before="60" w:after="60"/>
              <w:rPr>
                <w:rFonts w:cstheme="minorHAnsi"/>
              </w:rPr>
            </w:pPr>
          </w:p>
        </w:tc>
        <w:tc>
          <w:tcPr>
            <w:tcW w:w="1265" w:type="dxa"/>
            <w:tcBorders>
              <w:lef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Ability to update and maintain accurate pupil records using the school’s systems in place.</w:t>
            </w:r>
          </w:p>
        </w:tc>
        <w:tc>
          <w:tcPr>
            <w:tcW w:w="1264" w:type="dxa"/>
            <w:tcBorders>
              <w:left w:val="single" w:sz="4" w:space="0" w:color="auto"/>
              <w:right w:val="single" w:sz="4" w:space="0" w:color="auto"/>
            </w:tcBorders>
          </w:tcPr>
          <w:p w:rsidR="004B0259" w:rsidRPr="004B0259" w:rsidRDefault="004B0259" w:rsidP="00766AB6">
            <w:pPr>
              <w:spacing w:before="60" w:after="60"/>
              <w:rPr>
                <w:rFonts w:cstheme="minorHAnsi"/>
              </w:rPr>
            </w:pPr>
          </w:p>
        </w:tc>
        <w:tc>
          <w:tcPr>
            <w:tcW w:w="1265" w:type="dxa"/>
            <w:tcBorders>
              <w:lef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 xml:space="preserve">Ability to undertake and take a lead responsibility e.g. to act as co-ordinator for other teaching assistants, to </w:t>
            </w:r>
            <w:proofErr w:type="spellStart"/>
            <w:r w:rsidRPr="004B0259">
              <w:rPr>
                <w:rFonts w:asciiTheme="minorHAnsi" w:hAnsiTheme="minorHAnsi" w:cstheme="minorHAnsi"/>
              </w:rPr>
              <w:t>co ordinate</w:t>
            </w:r>
            <w:proofErr w:type="spellEnd"/>
            <w:r w:rsidRPr="004B0259">
              <w:rPr>
                <w:rFonts w:asciiTheme="minorHAnsi" w:hAnsiTheme="minorHAnsi" w:cstheme="minorHAnsi"/>
              </w:rPr>
              <w:t xml:space="preserve"> training programmes, organise reading recovery programmes etc.</w:t>
            </w:r>
          </w:p>
        </w:tc>
        <w:tc>
          <w:tcPr>
            <w:tcW w:w="1264" w:type="dxa"/>
            <w:tcBorders>
              <w:left w:val="single" w:sz="4" w:space="0" w:color="auto"/>
              <w:right w:val="single" w:sz="4" w:space="0" w:color="auto"/>
            </w:tcBorders>
          </w:tcPr>
          <w:p w:rsidR="004B0259" w:rsidRPr="004B0259" w:rsidRDefault="004B0259" w:rsidP="00766AB6">
            <w:pPr>
              <w:spacing w:before="60" w:after="60"/>
              <w:rPr>
                <w:rFonts w:cstheme="minorHAnsi"/>
              </w:rPr>
            </w:pPr>
          </w:p>
        </w:tc>
        <w:tc>
          <w:tcPr>
            <w:tcW w:w="1265" w:type="dxa"/>
            <w:tcBorders>
              <w:lef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r>
      <w:tr w:rsidR="004B0259" w:rsidRPr="004B0259" w:rsidTr="00766AB6">
        <w:tc>
          <w:tcPr>
            <w:tcW w:w="6062" w:type="dxa"/>
            <w:tcBorders>
              <w:bottom w:val="single" w:sz="4" w:space="0" w:color="auto"/>
              <w:right w:val="single" w:sz="4" w:space="0" w:color="auto"/>
            </w:tcBorders>
          </w:tcPr>
          <w:p w:rsidR="004B0259" w:rsidRPr="004B0259" w:rsidRDefault="004B0259" w:rsidP="004B0259">
            <w:pPr>
              <w:pStyle w:val="ListParagraph"/>
              <w:numPr>
                <w:ilvl w:val="0"/>
                <w:numId w:val="1"/>
              </w:numPr>
              <w:spacing w:before="60" w:after="60"/>
              <w:jc w:val="left"/>
              <w:rPr>
                <w:rFonts w:asciiTheme="minorHAnsi" w:hAnsiTheme="minorHAnsi" w:cstheme="minorHAnsi"/>
              </w:rPr>
            </w:pPr>
            <w:r w:rsidRPr="004B0259">
              <w:rPr>
                <w:rFonts w:asciiTheme="minorHAnsi" w:hAnsiTheme="minorHAnsi" w:cstheme="minorHAnsi"/>
              </w:rPr>
              <w:t>To induct new TAs</w:t>
            </w:r>
          </w:p>
        </w:tc>
        <w:tc>
          <w:tcPr>
            <w:tcW w:w="1264" w:type="dxa"/>
            <w:tcBorders>
              <w:left w:val="single" w:sz="4" w:space="0" w:color="auto"/>
              <w:bottom w:val="single" w:sz="4" w:space="0" w:color="auto"/>
              <w:right w:val="single" w:sz="4" w:space="0" w:color="auto"/>
            </w:tcBorders>
          </w:tcPr>
          <w:p w:rsidR="004B0259" w:rsidRPr="004B0259" w:rsidRDefault="004B0259" w:rsidP="00766AB6">
            <w:pPr>
              <w:spacing w:before="60" w:after="60"/>
              <w:rPr>
                <w:rFonts w:cstheme="minorHAnsi"/>
              </w:rPr>
            </w:pPr>
          </w:p>
        </w:tc>
        <w:tc>
          <w:tcPr>
            <w:tcW w:w="1265" w:type="dxa"/>
            <w:tcBorders>
              <w:left w:val="single" w:sz="4" w:space="0" w:color="auto"/>
            </w:tcBorders>
          </w:tcPr>
          <w:p w:rsidR="004B0259" w:rsidRPr="004B0259" w:rsidRDefault="004B0259" w:rsidP="00766AB6">
            <w:pPr>
              <w:spacing w:before="60" w:after="60"/>
              <w:rPr>
                <w:rFonts w:cstheme="minorHAnsi"/>
              </w:rPr>
            </w:pPr>
            <w:r w:rsidRPr="004B0259">
              <w:rPr>
                <w:rFonts w:cstheme="minorHAnsi"/>
              </w:rPr>
              <w:sym w:font="Wingdings" w:char="00FC"/>
            </w:r>
          </w:p>
        </w:tc>
      </w:tr>
    </w:tbl>
    <w:p w:rsidR="004B0259" w:rsidRDefault="004B0259" w:rsidP="004B0259"/>
    <w:p w:rsidR="004B0259" w:rsidRDefault="004B0259" w:rsidP="004B0259">
      <w:pPr>
        <w:spacing w:after="0"/>
      </w:pPr>
      <w:r>
        <w:rPr>
          <w:sz w:val="24"/>
        </w:rPr>
        <w:t xml:space="preserve"> </w:t>
      </w:r>
    </w:p>
    <w:p w:rsidR="004B0259" w:rsidRDefault="004B0259" w:rsidP="004B0259">
      <w:pPr>
        <w:spacing w:after="0"/>
      </w:pPr>
      <w:r>
        <w:rPr>
          <w:sz w:val="24"/>
        </w:rPr>
        <w:t xml:space="preserve"> </w:t>
      </w:r>
    </w:p>
    <w:p w:rsidR="004B0259" w:rsidRPr="004B0259" w:rsidRDefault="004B0259" w:rsidP="004B0259"/>
    <w:sectPr w:rsidR="004B0259" w:rsidRPr="004B02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259" w:rsidRDefault="004B0259" w:rsidP="004B0259">
      <w:pPr>
        <w:spacing w:after="0" w:line="240" w:lineRule="auto"/>
      </w:pPr>
      <w:r>
        <w:separator/>
      </w:r>
    </w:p>
  </w:endnote>
  <w:endnote w:type="continuationSeparator" w:id="0">
    <w:p w:rsidR="004B0259" w:rsidRDefault="004B0259" w:rsidP="004B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59" w:rsidRDefault="004B0259">
    <w:pPr>
      <w:pStyle w:val="Footer"/>
    </w:pPr>
    <w:r>
      <w:rPr>
        <w:noProof/>
      </w:rPr>
      <w:drawing>
        <wp:inline distT="0" distB="0" distL="0" distR="0" wp14:anchorId="0C61A8DE" wp14:editId="1998048C">
          <wp:extent cx="5731510" cy="5429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259" w:rsidRDefault="004B0259" w:rsidP="004B0259">
      <w:pPr>
        <w:spacing w:after="0" w:line="240" w:lineRule="auto"/>
      </w:pPr>
      <w:r>
        <w:separator/>
      </w:r>
    </w:p>
  </w:footnote>
  <w:footnote w:type="continuationSeparator" w:id="0">
    <w:p w:rsidR="004B0259" w:rsidRDefault="004B0259" w:rsidP="004B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59" w:rsidRDefault="004B0259">
    <w:pPr>
      <w:pStyle w:val="Header"/>
    </w:pPr>
    <w:r>
      <w:rPr>
        <w:noProof/>
      </w:rPr>
      <w:drawing>
        <wp:inline distT="0" distB="0" distL="0" distR="0" wp14:anchorId="399E4BD8">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23271"/>
    <w:multiLevelType w:val="hybridMultilevel"/>
    <w:tmpl w:val="7A86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81161"/>
    <w:multiLevelType w:val="hybridMultilevel"/>
    <w:tmpl w:val="F3E2C410"/>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342AD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54B2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022F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897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A881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2A1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34DE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B8ED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4F51B7"/>
    <w:multiLevelType w:val="hybridMultilevel"/>
    <w:tmpl w:val="0F64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D1A9C"/>
    <w:multiLevelType w:val="hybridMultilevel"/>
    <w:tmpl w:val="267E0764"/>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17438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EA02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8E5F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EE3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8C6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5E76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AEE2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00AB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D675AA"/>
    <w:multiLevelType w:val="hybridMultilevel"/>
    <w:tmpl w:val="9D72B248"/>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342AD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54B2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022F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897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A881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2A1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34DE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B8ED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59"/>
    <w:rsid w:val="00197071"/>
    <w:rsid w:val="001C4CA9"/>
    <w:rsid w:val="00416934"/>
    <w:rsid w:val="00490370"/>
    <w:rsid w:val="004B0259"/>
    <w:rsid w:val="00616758"/>
    <w:rsid w:val="006D5B62"/>
    <w:rsid w:val="00750BBA"/>
    <w:rsid w:val="0089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590CD"/>
  <w15:chartTrackingRefBased/>
  <w15:docId w15:val="{F92602D5-87DD-4F67-9AD2-83B3E98C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rsid w:val="004B0259"/>
    <w:pPr>
      <w:keepNext/>
      <w:keepLines/>
      <w:spacing w:after="0"/>
      <w:ind w:left="10" w:hanging="10"/>
      <w:outlineLvl w:val="1"/>
    </w:pPr>
    <w:rPr>
      <w:rFonts w:ascii="Arial" w:eastAsia="Arial" w:hAnsi="Arial" w:cs="Arial"/>
      <w:b/>
      <w:color w:val="000000"/>
      <w:sz w:val="24"/>
      <w:u w:val="single" w:color="000000"/>
      <w:lang w:eastAsia="en-GB"/>
    </w:rPr>
  </w:style>
  <w:style w:type="paragraph" w:styleId="Heading3">
    <w:name w:val="heading 3"/>
    <w:next w:val="Normal"/>
    <w:link w:val="Heading3Char"/>
    <w:uiPriority w:val="9"/>
    <w:unhideWhenUsed/>
    <w:qFormat/>
    <w:rsid w:val="004B0259"/>
    <w:pPr>
      <w:keepNext/>
      <w:keepLines/>
      <w:spacing w:after="0"/>
      <w:ind w:left="10" w:hanging="10"/>
      <w:outlineLvl w:val="2"/>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259"/>
  </w:style>
  <w:style w:type="paragraph" w:styleId="Footer">
    <w:name w:val="footer"/>
    <w:basedOn w:val="Normal"/>
    <w:link w:val="FooterChar"/>
    <w:uiPriority w:val="99"/>
    <w:unhideWhenUsed/>
    <w:rsid w:val="004B0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259"/>
  </w:style>
  <w:style w:type="character" w:customStyle="1" w:styleId="Heading2Char">
    <w:name w:val="Heading 2 Char"/>
    <w:basedOn w:val="DefaultParagraphFont"/>
    <w:link w:val="Heading2"/>
    <w:uiPriority w:val="9"/>
    <w:rsid w:val="004B0259"/>
    <w:rPr>
      <w:rFonts w:ascii="Arial" w:eastAsia="Arial" w:hAnsi="Arial" w:cs="Arial"/>
      <w:b/>
      <w:color w:val="000000"/>
      <w:sz w:val="24"/>
      <w:u w:val="single" w:color="000000"/>
      <w:lang w:eastAsia="en-GB"/>
    </w:rPr>
  </w:style>
  <w:style w:type="character" w:customStyle="1" w:styleId="Heading3Char">
    <w:name w:val="Heading 3 Char"/>
    <w:basedOn w:val="DefaultParagraphFont"/>
    <w:link w:val="Heading3"/>
    <w:uiPriority w:val="9"/>
    <w:rsid w:val="004B0259"/>
    <w:rPr>
      <w:rFonts w:ascii="Arial" w:eastAsia="Arial" w:hAnsi="Arial" w:cs="Arial"/>
      <w:b/>
      <w:color w:val="000000"/>
      <w:lang w:eastAsia="en-GB"/>
    </w:rPr>
  </w:style>
  <w:style w:type="paragraph" w:styleId="ListParagraph">
    <w:name w:val="List Paragraph"/>
    <w:basedOn w:val="Normal"/>
    <w:uiPriority w:val="34"/>
    <w:qFormat/>
    <w:rsid w:val="004B0259"/>
    <w:pPr>
      <w:spacing w:after="5" w:line="249" w:lineRule="auto"/>
      <w:ind w:left="720" w:right="2" w:hanging="370"/>
      <w:contextualSpacing/>
      <w:jc w:val="both"/>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3</cp:revision>
  <cp:lastPrinted>2026-02-06T08:06:00Z</cp:lastPrinted>
  <dcterms:created xsi:type="dcterms:W3CDTF">2026-02-09T15:27:00Z</dcterms:created>
  <dcterms:modified xsi:type="dcterms:W3CDTF">2026-04-20T10:10:00Z</dcterms:modified>
</cp:coreProperties>
</file>