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180975</wp:posOffset>
            </wp:positionV>
            <wp:extent cx="3971925" cy="2647804"/>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59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1925" cy="2647804"/>
                    </a:xfrm>
                    <a:prstGeom prst="rect">
                      <a:avLst/>
                    </a:prstGeom>
                  </pic:spPr>
                </pic:pic>
              </a:graphicData>
            </a:graphic>
            <wp14:sizeRelH relativeFrom="margin">
              <wp14:pctWidth>0</wp14:pctWidth>
            </wp14:sizeRelH>
            <wp14:sizeRelV relativeFrom="margin">
              <wp14:pctHeight>0</wp14:pctHeight>
            </wp14:sizeRelV>
          </wp:anchor>
        </w:drawing>
      </w: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sz w:val="24"/>
          <w:szCs w:val="24"/>
        </w:rPr>
      </w:pPr>
    </w:p>
    <w:p>
      <w:pPr>
        <w:jc w:val="center"/>
        <w:rPr>
          <w:rFonts w:ascii="Arial" w:hAnsi="Arial" w:cs="Arial"/>
          <w:b/>
          <w:sz w:val="24"/>
        </w:rPr>
      </w:pPr>
      <w:r>
        <w:rPr>
          <w:rFonts w:ascii="Arial" w:hAnsi="Arial" w:cs="Arial"/>
          <w:b/>
          <w:sz w:val="24"/>
        </w:rPr>
        <w:t>Teaching Assistant</w:t>
      </w:r>
    </w:p>
    <w:p>
      <w:pPr>
        <w:pStyle w:val="NoSpacing"/>
        <w:jc w:val="center"/>
        <w:rPr>
          <w:rFonts w:ascii="Arial" w:hAnsi="Arial" w:cs="Arial"/>
        </w:rPr>
      </w:pPr>
      <w:r>
        <w:rPr>
          <w:rFonts w:ascii="Arial" w:hAnsi="Arial" w:cs="Arial"/>
        </w:rPr>
        <w:t>Acklam Grange School</w:t>
      </w:r>
    </w:p>
    <w:p>
      <w:pPr>
        <w:pStyle w:val="NoSpacing"/>
        <w:jc w:val="center"/>
        <w:rPr>
          <w:rFonts w:ascii="Arial" w:hAnsi="Arial" w:cs="Arial"/>
        </w:rPr>
      </w:pPr>
      <w:r>
        <w:rPr>
          <w:rFonts w:ascii="Arial" w:hAnsi="Arial" w:cs="Arial"/>
        </w:rPr>
        <w:t>Lodore Grove</w:t>
      </w:r>
    </w:p>
    <w:p>
      <w:pPr>
        <w:pStyle w:val="NoSpacing"/>
        <w:jc w:val="center"/>
        <w:rPr>
          <w:rFonts w:ascii="Arial" w:hAnsi="Arial" w:cs="Arial"/>
        </w:rPr>
      </w:pPr>
      <w:r>
        <w:rPr>
          <w:rFonts w:ascii="Arial" w:hAnsi="Arial" w:cs="Arial"/>
        </w:rPr>
        <w:t>Middlesbrough</w:t>
      </w:r>
    </w:p>
    <w:p>
      <w:pPr>
        <w:pStyle w:val="NoSpacing"/>
        <w:jc w:val="center"/>
        <w:rPr>
          <w:rFonts w:ascii="Arial" w:hAnsi="Arial" w:cs="Arial"/>
        </w:rPr>
      </w:pPr>
      <w:r>
        <w:rPr>
          <w:rFonts w:ascii="Arial" w:hAnsi="Arial" w:cs="Arial"/>
        </w:rPr>
        <w:t>TS5 8PB</w:t>
      </w:r>
    </w:p>
    <w:p>
      <w:pPr>
        <w:pStyle w:val="NoSpacing"/>
        <w:jc w:val="center"/>
        <w:rPr>
          <w:rFonts w:ascii="Arial" w:hAnsi="Arial" w:cs="Arial"/>
        </w:rPr>
      </w:pPr>
    </w:p>
    <w:p>
      <w:pPr>
        <w:pStyle w:val="NoSpacing"/>
        <w:jc w:val="center"/>
        <w:rPr>
          <w:rFonts w:ascii="Arial" w:hAnsi="Arial" w:cs="Arial"/>
        </w:rPr>
      </w:pPr>
      <w:r>
        <w:rPr>
          <w:rFonts w:ascii="Arial" w:hAnsi="Arial" w:cs="Arial"/>
          <w:b/>
        </w:rPr>
        <w:t>Tel:</w:t>
      </w:r>
      <w:r>
        <w:rPr>
          <w:rFonts w:ascii="Arial" w:hAnsi="Arial" w:cs="Arial"/>
        </w:rPr>
        <w:t xml:space="preserve"> 01642 277700</w:t>
      </w:r>
    </w:p>
    <w:p>
      <w:pPr>
        <w:pStyle w:val="NoSpacing"/>
        <w:jc w:val="center"/>
        <w:rPr>
          <w:rFonts w:ascii="Arial" w:hAnsi="Arial" w:cs="Arial"/>
        </w:rPr>
      </w:pPr>
    </w:p>
    <w:p>
      <w:pPr>
        <w:pStyle w:val="NoSpacing"/>
        <w:jc w:val="center"/>
        <w:rPr>
          <w:rFonts w:ascii="Arial" w:hAnsi="Arial" w:cs="Arial"/>
        </w:rPr>
      </w:pPr>
      <w:r>
        <w:rPr>
          <w:rFonts w:ascii="Arial" w:hAnsi="Arial" w:cs="Arial"/>
        </w:rPr>
        <w:fldChar w:fldCharType="begin"/>
      </w:r>
      <w:r>
        <w:rPr>
          <w:rFonts w:ascii="Arial" w:hAnsi="Arial" w:cs="Arial"/>
        </w:rPr>
        <w:instrText xml:space="preserve"> HYPERLINK "http://www.agsrecruit.com</w:instrText>
      </w:r>
    </w:p>
    <w:p>
      <w:pPr>
        <w:pStyle w:val="NoSpacing"/>
        <w:jc w:val="center"/>
        <w:rPr>
          <w:rStyle w:val="Hyperlink"/>
          <w:rFonts w:ascii="Arial" w:hAnsi="Arial" w:cs="Arial"/>
        </w:rPr>
      </w:pPr>
      <w:r>
        <w:rPr>
          <w:rFonts w:ascii="Arial" w:hAnsi="Arial" w:cs="Arial"/>
        </w:rPr>
        <w:instrText xml:space="preserve">www.acklamgrange.org.uk" </w:instrText>
      </w:r>
      <w:r>
        <w:rPr>
          <w:rFonts w:ascii="Arial" w:hAnsi="Arial" w:cs="Arial"/>
        </w:rPr>
        <w:fldChar w:fldCharType="separate"/>
      </w:r>
      <w:r>
        <w:rPr>
          <w:rStyle w:val="Hyperlink"/>
          <w:rFonts w:ascii="Arial" w:hAnsi="Arial" w:cs="Arial"/>
        </w:rPr>
        <w:t>www.agsrecruit.com</w:t>
      </w:r>
    </w:p>
    <w:p>
      <w:pPr>
        <w:pStyle w:val="NoSpacing"/>
        <w:jc w:val="center"/>
        <w:rPr>
          <w:rFonts w:ascii="Arial" w:hAnsi="Arial" w:cs="Arial"/>
        </w:rPr>
      </w:pPr>
      <w:r>
        <w:rPr>
          <w:rStyle w:val="Hyperlink"/>
          <w:rFonts w:ascii="Arial" w:hAnsi="Arial" w:cs="Arial"/>
        </w:rPr>
        <w:t>www.acklamgrange.org.uk</w:t>
      </w:r>
      <w:r>
        <w:rPr>
          <w:rFonts w:ascii="Arial" w:hAnsi="Arial" w:cs="Arial"/>
        </w:rPr>
        <w:fldChar w:fldCharType="end"/>
      </w:r>
    </w:p>
    <w:p>
      <w:pPr>
        <w:jc w:val="center"/>
        <w:rPr>
          <w:rFonts w:ascii="Arial" w:hAnsi="Arial" w:cs="Arial"/>
          <w:sz w:val="24"/>
          <w:szCs w:val="24"/>
        </w:rPr>
      </w:pPr>
    </w:p>
    <w:p>
      <w:pPr>
        <w:jc w:val="center"/>
        <w:rPr>
          <w:rFonts w:ascii="Arial" w:hAnsi="Arial" w:cs="Arial"/>
          <w:sz w:val="24"/>
          <w:szCs w:val="24"/>
        </w:rPr>
      </w:pPr>
    </w:p>
    <w:p>
      <w:pPr>
        <w:rPr>
          <w:rFonts w:ascii="Arial" w:hAnsi="Arial" w:cs="Arial"/>
          <w:b/>
          <w:sz w:val="24"/>
          <w:szCs w:val="24"/>
        </w:rPr>
      </w:pPr>
      <w:r>
        <w:rPr>
          <w:rFonts w:ascii="Arial" w:hAnsi="Arial" w:cs="Arial"/>
          <w:b/>
          <w:sz w:val="24"/>
          <w:szCs w:val="24"/>
        </w:rPr>
        <w:t>Contents</w:t>
      </w:r>
    </w:p>
    <w:p>
      <w:pPr>
        <w:pStyle w:val="ListParagraph"/>
        <w:numPr>
          <w:ilvl w:val="0"/>
          <w:numId w:val="1"/>
        </w:numPr>
        <w:rPr>
          <w:rFonts w:ascii="Arial" w:hAnsi="Arial" w:cs="Arial"/>
          <w:sz w:val="24"/>
          <w:szCs w:val="24"/>
        </w:rPr>
      </w:pPr>
      <w:r>
        <w:rPr>
          <w:rFonts w:ascii="Arial" w:hAnsi="Arial" w:cs="Arial"/>
          <w:sz w:val="24"/>
          <w:szCs w:val="24"/>
        </w:rPr>
        <w:t>Explanatory notes including application process</w:t>
      </w:r>
    </w:p>
    <w:p>
      <w:pPr>
        <w:pStyle w:val="ListParagraph"/>
        <w:numPr>
          <w:ilvl w:val="0"/>
          <w:numId w:val="1"/>
        </w:numPr>
        <w:rPr>
          <w:rFonts w:ascii="Arial" w:hAnsi="Arial" w:cs="Arial"/>
          <w:sz w:val="24"/>
          <w:szCs w:val="24"/>
        </w:rPr>
      </w:pPr>
      <w:r>
        <w:rPr>
          <w:rFonts w:ascii="Arial" w:hAnsi="Arial" w:cs="Arial"/>
          <w:sz w:val="24"/>
          <w:szCs w:val="24"/>
        </w:rPr>
        <w:t>Further information including:</w:t>
      </w:r>
    </w:p>
    <w:p>
      <w:pPr>
        <w:pStyle w:val="ListParagraph"/>
        <w:numPr>
          <w:ilvl w:val="1"/>
          <w:numId w:val="1"/>
        </w:numPr>
        <w:rPr>
          <w:rFonts w:ascii="Arial" w:hAnsi="Arial" w:cs="Arial"/>
          <w:sz w:val="24"/>
          <w:szCs w:val="24"/>
        </w:rPr>
      </w:pPr>
      <w:r>
        <w:rPr>
          <w:rFonts w:ascii="Arial" w:hAnsi="Arial" w:cs="Arial"/>
          <w:sz w:val="24"/>
          <w:szCs w:val="24"/>
        </w:rPr>
        <w:t>Information about Acklam Grange School</w:t>
      </w:r>
    </w:p>
    <w:p>
      <w:pPr>
        <w:pStyle w:val="ListParagraph"/>
        <w:numPr>
          <w:ilvl w:val="1"/>
          <w:numId w:val="1"/>
        </w:numPr>
        <w:rPr>
          <w:rFonts w:ascii="Arial" w:hAnsi="Arial" w:cs="Arial"/>
          <w:sz w:val="24"/>
          <w:szCs w:val="24"/>
        </w:rPr>
      </w:pPr>
      <w:r>
        <w:rPr>
          <w:rFonts w:ascii="Arial" w:hAnsi="Arial" w:cs="Arial"/>
          <w:sz w:val="24"/>
          <w:szCs w:val="24"/>
        </w:rPr>
        <w:t>Job Description</w:t>
      </w:r>
    </w:p>
    <w:p>
      <w:pPr>
        <w:pStyle w:val="ListParagraph"/>
        <w:numPr>
          <w:ilvl w:val="1"/>
          <w:numId w:val="1"/>
        </w:numPr>
        <w:rPr>
          <w:rFonts w:ascii="Arial" w:hAnsi="Arial" w:cs="Arial"/>
          <w:sz w:val="24"/>
          <w:szCs w:val="24"/>
        </w:rPr>
      </w:pPr>
      <w:r>
        <w:rPr>
          <w:rFonts w:ascii="Arial" w:hAnsi="Arial" w:cs="Arial"/>
          <w:sz w:val="24"/>
          <w:szCs w:val="24"/>
        </w:rPr>
        <w:t>Person Specification</w:t>
      </w:r>
    </w:p>
    <w:p>
      <w:pPr>
        <w:pStyle w:val="ListParagraph"/>
        <w:numPr>
          <w:ilvl w:val="1"/>
          <w:numId w:val="1"/>
        </w:numPr>
        <w:rPr>
          <w:rFonts w:ascii="Arial" w:hAnsi="Arial" w:cs="Arial"/>
          <w:sz w:val="24"/>
          <w:szCs w:val="24"/>
        </w:rPr>
      </w:pPr>
      <w:r>
        <w:rPr>
          <w:rFonts w:ascii="Arial" w:hAnsi="Arial" w:cs="Arial"/>
          <w:sz w:val="24"/>
          <w:szCs w:val="24"/>
        </w:rPr>
        <w:t xml:space="preserve">Application Form </w:t>
      </w:r>
    </w:p>
    <w:p>
      <w:pPr>
        <w:pStyle w:val="ListParagraph"/>
        <w:numPr>
          <w:ilvl w:val="1"/>
          <w:numId w:val="1"/>
        </w:numPr>
        <w:rPr>
          <w:rFonts w:ascii="Arial" w:hAnsi="Arial" w:cs="Arial"/>
          <w:sz w:val="24"/>
          <w:szCs w:val="24"/>
        </w:rPr>
      </w:pPr>
      <w:r>
        <w:rPr>
          <w:rFonts w:ascii="Arial" w:hAnsi="Arial" w:cs="Arial"/>
          <w:sz w:val="24"/>
          <w:szCs w:val="24"/>
        </w:rPr>
        <w:t>Equal Opportunities Recruitment Monitoring Form</w:t>
      </w:r>
    </w:p>
    <w:p>
      <w:pPr>
        <w:rPr>
          <w:rFonts w:ascii="Arial" w:hAnsi="Arial" w:cs="Arial"/>
          <w:sz w:val="24"/>
          <w:szCs w:val="24"/>
          <w:highlight w:val="yellow"/>
        </w:rPr>
      </w:pPr>
    </w:p>
    <w:p>
      <w:pPr>
        <w:rPr>
          <w:rFonts w:ascii="Arial" w:hAnsi="Arial" w:cs="Arial"/>
          <w:sz w:val="24"/>
          <w:szCs w:val="24"/>
          <w:highlight w:val="yellow"/>
        </w:rPr>
      </w:pPr>
    </w:p>
    <w:p>
      <w:pPr>
        <w:spacing w:after="0" w:line="240" w:lineRule="auto"/>
        <w:rPr>
          <w:rFonts w:ascii="Arial" w:hAnsi="Arial" w:cs="Arial"/>
          <w:sz w:val="24"/>
          <w:szCs w:val="24"/>
        </w:rPr>
      </w:pPr>
      <w:r>
        <w:rPr>
          <w:rFonts w:ascii="Arial" w:hAnsi="Arial" w:cs="Arial"/>
          <w:b/>
          <w:sz w:val="24"/>
          <w:szCs w:val="24"/>
        </w:rPr>
        <w:t xml:space="preserve">Explanatory Notes - </w:t>
      </w:r>
      <w:r>
        <w:rPr>
          <w:rFonts w:ascii="Arial" w:hAnsi="Arial" w:cs="Arial"/>
          <w:sz w:val="24"/>
          <w:szCs w:val="24"/>
        </w:rPr>
        <w:t>please read carefully before completing the application form.</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b/>
          <w:sz w:val="24"/>
        </w:rPr>
      </w:pPr>
      <w:r>
        <w:rPr>
          <w:rFonts w:ascii="Arial" w:hAnsi="Arial" w:cs="Arial"/>
          <w:sz w:val="24"/>
          <w:szCs w:val="24"/>
        </w:rPr>
        <w:t xml:space="preserve">Thank you for your enquiry regarding the post of </w:t>
      </w:r>
      <w:r>
        <w:rPr>
          <w:rFonts w:ascii="Arial" w:hAnsi="Arial" w:cs="Arial"/>
          <w:b/>
          <w:sz w:val="24"/>
        </w:rPr>
        <w:t xml:space="preserve">Teaching Assistant </w:t>
      </w:r>
      <w:r>
        <w:rPr>
          <w:rFonts w:ascii="Arial" w:hAnsi="Arial" w:cs="Arial"/>
          <w:sz w:val="24"/>
          <w:szCs w:val="24"/>
        </w:rPr>
        <w:t>at Acklam Grange School.  We hope that you find this pack informative.  It includes a job description and person specification plus general details about our school.</w:t>
      </w:r>
    </w:p>
    <w:p>
      <w:pPr>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Application Process</w:t>
      </w:r>
    </w:p>
    <w:p>
      <w:pPr>
        <w:spacing w:after="0" w:line="240" w:lineRule="auto"/>
        <w:jc w:val="both"/>
        <w:rPr>
          <w:rFonts w:ascii="Arial" w:hAnsi="Arial" w:cs="Arial"/>
          <w:b/>
          <w:sz w:val="24"/>
          <w:szCs w:val="24"/>
        </w:rPr>
      </w:pPr>
    </w:p>
    <w:p>
      <w:pPr>
        <w:spacing w:after="0" w:line="240" w:lineRule="auto"/>
        <w:rPr>
          <w:rFonts w:ascii="Arial" w:hAnsi="Arial" w:cs="Arial"/>
          <w:b/>
          <w:sz w:val="24"/>
          <w:szCs w:val="24"/>
        </w:rPr>
      </w:pPr>
      <w:r>
        <w:rPr>
          <w:rFonts w:ascii="Arial" w:hAnsi="Arial" w:cs="Arial"/>
          <w:b/>
          <w:sz w:val="24"/>
          <w:szCs w:val="24"/>
        </w:rPr>
        <w:t>Should you wish to apply for this position, please send the following:</w:t>
      </w:r>
    </w:p>
    <w:p>
      <w:pPr>
        <w:spacing w:after="0" w:line="240" w:lineRule="auto"/>
        <w:rPr>
          <w:rFonts w:ascii="Arial" w:hAnsi="Arial" w:cs="Arial"/>
          <w:b/>
          <w:sz w:val="24"/>
          <w:szCs w:val="24"/>
        </w:rPr>
      </w:pPr>
    </w:p>
    <w:p>
      <w:pPr>
        <w:pStyle w:val="ListParagraph"/>
        <w:numPr>
          <w:ilvl w:val="0"/>
          <w:numId w:val="14"/>
        </w:numPr>
        <w:spacing w:after="0" w:line="240" w:lineRule="auto"/>
        <w:rPr>
          <w:rFonts w:ascii="Arial" w:hAnsi="Arial" w:cs="Arial"/>
          <w:sz w:val="24"/>
          <w:szCs w:val="24"/>
        </w:rPr>
      </w:pPr>
      <w:r>
        <w:rPr>
          <w:rFonts w:ascii="Arial" w:hAnsi="Arial" w:cs="Arial"/>
          <w:sz w:val="24"/>
          <w:szCs w:val="24"/>
        </w:rPr>
        <w:t>A completed application form, and equal opportunities monitoring form (templates attached).</w:t>
      </w:r>
    </w:p>
    <w:p>
      <w:pPr>
        <w:spacing w:after="0" w:line="240" w:lineRule="auto"/>
        <w:ind w:left="198"/>
        <w:rPr>
          <w:rFonts w:ascii="Arial" w:hAnsi="Arial" w:cs="Arial"/>
          <w:sz w:val="24"/>
          <w:szCs w:val="24"/>
        </w:rPr>
      </w:pPr>
    </w:p>
    <w:p>
      <w:pPr>
        <w:pStyle w:val="ListParagraph"/>
        <w:numPr>
          <w:ilvl w:val="0"/>
          <w:numId w:val="14"/>
        </w:numPr>
        <w:spacing w:after="0" w:line="240" w:lineRule="auto"/>
        <w:rPr>
          <w:rFonts w:ascii="Arial" w:hAnsi="Arial" w:cs="Arial"/>
          <w:sz w:val="24"/>
          <w:szCs w:val="24"/>
        </w:rPr>
      </w:pPr>
      <w:r>
        <w:rPr>
          <w:rFonts w:ascii="Arial" w:hAnsi="Arial" w:cs="Arial"/>
          <w:sz w:val="24"/>
          <w:szCs w:val="24"/>
        </w:rPr>
        <w:t>In support of your application you may include a curriculum vitae and covering letter as well as, but not in place of, the application form.</w:t>
      </w:r>
    </w:p>
    <w:p>
      <w:pPr>
        <w:spacing w:after="0" w:line="240" w:lineRule="auto"/>
        <w:ind w:left="198"/>
        <w:rPr>
          <w:rFonts w:ascii="Arial" w:hAnsi="Arial" w:cs="Arial"/>
          <w:sz w:val="24"/>
          <w:szCs w:val="24"/>
        </w:rPr>
      </w:pPr>
    </w:p>
    <w:p>
      <w:pPr>
        <w:pStyle w:val="ListParagraph"/>
        <w:numPr>
          <w:ilvl w:val="0"/>
          <w:numId w:val="14"/>
        </w:numPr>
        <w:spacing w:after="0" w:line="240" w:lineRule="auto"/>
        <w:rPr>
          <w:rFonts w:ascii="Arial" w:hAnsi="Arial" w:cs="Arial"/>
          <w:sz w:val="24"/>
          <w:szCs w:val="24"/>
        </w:rPr>
      </w:pPr>
      <w:r>
        <w:rPr>
          <w:rFonts w:ascii="Arial" w:hAnsi="Arial" w:cs="Arial"/>
          <w:sz w:val="24"/>
          <w:szCs w:val="24"/>
        </w:rPr>
        <w:t>Applications should be made electronically in Word or PDF format to:</w:t>
      </w:r>
    </w:p>
    <w:p>
      <w:pPr>
        <w:spacing w:after="0" w:line="240" w:lineRule="auto"/>
        <w:ind w:left="198"/>
        <w:jc w:val="center"/>
      </w:pPr>
    </w:p>
    <w:p>
      <w:pPr>
        <w:spacing w:after="0" w:line="240" w:lineRule="auto"/>
        <w:ind w:left="198"/>
        <w:jc w:val="center"/>
        <w:rPr>
          <w:rFonts w:ascii="Arial" w:hAnsi="Arial" w:cs="Arial"/>
          <w:b/>
          <w:sz w:val="24"/>
          <w:szCs w:val="24"/>
        </w:rPr>
      </w:pPr>
      <w:r>
        <w:rPr>
          <w:rFonts w:ascii="Arial" w:hAnsi="Arial" w:cs="Arial"/>
          <w:b/>
          <w:sz w:val="24"/>
          <w:szCs w:val="24"/>
        </w:rPr>
        <w:t>humanresources@acklamgrange.org.uk</w:t>
      </w:r>
    </w:p>
    <w:p>
      <w:pPr>
        <w:spacing w:after="0" w:line="240" w:lineRule="auto"/>
        <w:ind w:left="198"/>
        <w:jc w:val="center"/>
        <w:rPr>
          <w:rFonts w:ascii="Arial" w:hAnsi="Arial" w:cs="Arial"/>
          <w:sz w:val="24"/>
          <w:szCs w:val="24"/>
        </w:rPr>
      </w:pPr>
    </w:p>
    <w:p>
      <w:pPr>
        <w:pStyle w:val="ListParagraph"/>
        <w:numPr>
          <w:ilvl w:val="0"/>
          <w:numId w:val="15"/>
        </w:numPr>
        <w:spacing w:after="0" w:line="240" w:lineRule="auto"/>
        <w:rPr>
          <w:rFonts w:ascii="Arial" w:hAnsi="Arial" w:cs="Arial"/>
          <w:sz w:val="24"/>
          <w:szCs w:val="24"/>
        </w:rPr>
      </w:pPr>
      <w:r>
        <w:rPr>
          <w:rFonts w:ascii="Arial" w:hAnsi="Arial" w:cs="Arial"/>
          <w:sz w:val="24"/>
          <w:szCs w:val="24"/>
        </w:rPr>
        <w:t>Enquiries may be made to Mrs Gemma Laycock, Human Resources Lead</w:t>
      </w:r>
    </w:p>
    <w:p>
      <w:pPr>
        <w:spacing w:after="0" w:line="240" w:lineRule="auto"/>
        <w:ind w:left="198"/>
        <w:rPr>
          <w:rFonts w:ascii="Arial" w:hAnsi="Arial" w:cs="Arial"/>
          <w:sz w:val="24"/>
          <w:szCs w:val="24"/>
        </w:rPr>
      </w:pPr>
    </w:p>
    <w:p>
      <w:pPr>
        <w:spacing w:after="0" w:line="240" w:lineRule="auto"/>
        <w:rPr>
          <w:rFonts w:ascii="Arial" w:hAnsi="Arial" w:cs="Arial"/>
          <w:sz w:val="24"/>
          <w:szCs w:val="24"/>
        </w:rPr>
      </w:pPr>
    </w:p>
    <w:p>
      <w:pPr>
        <w:spacing w:after="0" w:line="240" w:lineRule="auto"/>
        <w:jc w:val="center"/>
        <w:rPr>
          <w:rFonts w:ascii="Arial" w:eastAsia="Times New Roman" w:hAnsi="Arial" w:cs="Arial"/>
          <w:b/>
          <w:sz w:val="24"/>
          <w:szCs w:val="24"/>
        </w:rPr>
      </w:pPr>
      <w:r>
        <w:rPr>
          <w:rFonts w:ascii="Arial" w:eastAsia="Times New Roman" w:hAnsi="Arial" w:cs="Arial"/>
          <w:b/>
          <w:sz w:val="24"/>
          <w:szCs w:val="24"/>
        </w:rPr>
        <w:t>Closing date: Sunday 11 June 2023 at 12 noon</w:t>
      </w:r>
      <w:bookmarkStart w:id="0" w:name="_GoBack"/>
      <w:bookmarkEnd w:id="0"/>
    </w:p>
    <w:p>
      <w:pPr>
        <w:spacing w:after="0" w:line="240" w:lineRule="auto"/>
        <w:rPr>
          <w:rFonts w:ascii="Arial" w:hAnsi="Arial" w:cs="Arial"/>
          <w:b/>
          <w:sz w:val="24"/>
          <w:szCs w:val="24"/>
        </w:rPr>
      </w:pPr>
    </w:p>
    <w:p>
      <w:pPr>
        <w:spacing w:after="0" w:line="240" w:lineRule="auto"/>
        <w:jc w:val="both"/>
        <w:rPr>
          <w:rFonts w:ascii="Arial" w:hAnsi="Arial" w:cs="Arial"/>
          <w:sz w:val="24"/>
          <w:szCs w:val="24"/>
        </w:rPr>
      </w:pPr>
      <w:r>
        <w:rPr>
          <w:rFonts w:ascii="Arial" w:hAnsi="Arial" w:cs="Arial"/>
          <w:sz w:val="24"/>
          <w:szCs w:val="24"/>
        </w:rPr>
        <w:t>Please advise your referees that they may be contacted and asked to provide a reference at short notice.</w:t>
      </w:r>
    </w:p>
    <w:p>
      <w:pPr>
        <w:spacing w:after="0" w:line="240" w:lineRule="auto"/>
        <w:rPr>
          <w:rFonts w:ascii="Arial" w:hAnsi="Arial" w:cs="Arial"/>
          <w:sz w:val="24"/>
          <w:szCs w:val="24"/>
        </w:rPr>
      </w:pPr>
      <w:r>
        <w:rPr>
          <w:rFonts w:ascii="Arial" w:hAnsi="Arial" w:cs="Arial"/>
          <w:sz w:val="24"/>
          <w:szCs w:val="24"/>
        </w:rPr>
        <w:br w:type="page"/>
      </w:r>
    </w:p>
    <w:p>
      <w:pPr>
        <w:pStyle w:val="NoSpacing"/>
        <w:jc w:val="both"/>
        <w:rPr>
          <w:rFonts w:ascii="Arial" w:hAnsi="Arial" w:cs="Arial"/>
        </w:rPr>
      </w:pPr>
    </w:p>
    <w:p>
      <w:pPr>
        <w:pStyle w:val="NoSpacing"/>
        <w:jc w:val="both"/>
        <w:rPr>
          <w:rFonts w:ascii="Arial" w:hAnsi="Arial" w:cs="Arial"/>
        </w:rPr>
      </w:pPr>
      <w:r>
        <w:rPr>
          <w:rFonts w:ascii="Arial" w:hAnsi="Arial" w:cs="Arial"/>
        </w:rPr>
        <w:t>Acklam Grange School is a large and over-subscribed 11-16 Secondary School in West Middlesbrough (NO 1470).  Under Building Schools for the Future (BSF) programme our state of the art building opened in September 2010. Our quality facilities offer an exceptional environment where learning is fun, accessible and relevant, preparing students for further and higher education and the world of work.</w:t>
      </w:r>
    </w:p>
    <w:p>
      <w:pPr>
        <w:pStyle w:val="NormalWeb"/>
        <w:jc w:val="both"/>
        <w:rPr>
          <w:rFonts w:ascii="Arial" w:hAnsi="Arial" w:cs="Arial"/>
        </w:rPr>
      </w:pPr>
      <w:r>
        <w:rPr>
          <w:rFonts w:ascii="Arial" w:hAnsi="Arial" w:cs="Arial"/>
        </w:rPr>
        <w:t>At Acklam Grange School we ensure that all students receive an inclusive education through a broad and balanced curriculum and are well prepared for life in modern Britain through:</w:t>
      </w:r>
    </w:p>
    <w:p>
      <w:pPr>
        <w:pStyle w:val="NormalWeb"/>
        <w:numPr>
          <w:ilvl w:val="0"/>
          <w:numId w:val="19"/>
        </w:numPr>
        <w:jc w:val="both"/>
        <w:rPr>
          <w:rFonts w:ascii="Arial" w:hAnsi="Arial" w:cs="Arial"/>
        </w:rPr>
      </w:pPr>
      <w:r>
        <w:rPr>
          <w:rFonts w:ascii="Arial" w:hAnsi="Arial" w:cs="Arial"/>
        </w:rPr>
        <w:t>High aspirations for all</w:t>
      </w:r>
    </w:p>
    <w:p>
      <w:pPr>
        <w:pStyle w:val="NormalWeb"/>
        <w:numPr>
          <w:ilvl w:val="0"/>
          <w:numId w:val="19"/>
        </w:numPr>
        <w:jc w:val="both"/>
        <w:rPr>
          <w:rFonts w:ascii="Arial" w:hAnsi="Arial" w:cs="Arial"/>
        </w:rPr>
      </w:pPr>
      <w:r>
        <w:rPr>
          <w:rFonts w:ascii="Arial" w:hAnsi="Arial" w:cs="Arial"/>
        </w:rPr>
        <w:t xml:space="preserve">Excellent teaching </w:t>
      </w:r>
    </w:p>
    <w:p>
      <w:pPr>
        <w:pStyle w:val="NormalWeb"/>
        <w:numPr>
          <w:ilvl w:val="0"/>
          <w:numId w:val="19"/>
        </w:numPr>
        <w:jc w:val="both"/>
        <w:rPr>
          <w:rFonts w:ascii="Arial" w:hAnsi="Arial" w:cs="Arial"/>
        </w:rPr>
      </w:pPr>
      <w:r>
        <w:rPr>
          <w:rFonts w:ascii="Arial" w:hAnsi="Arial" w:cs="Arial"/>
        </w:rPr>
        <w:t>Excellent student behaviour</w:t>
      </w:r>
    </w:p>
    <w:p>
      <w:pPr>
        <w:pStyle w:val="NormalWeb"/>
        <w:numPr>
          <w:ilvl w:val="0"/>
          <w:numId w:val="19"/>
        </w:numPr>
        <w:jc w:val="both"/>
        <w:rPr>
          <w:rFonts w:ascii="Arial" w:hAnsi="Arial" w:cs="Arial"/>
        </w:rPr>
      </w:pPr>
      <w:r>
        <w:rPr>
          <w:rFonts w:ascii="Arial" w:hAnsi="Arial" w:cs="Arial"/>
        </w:rPr>
        <w:t>Outstanding personal development and welfare</w:t>
      </w:r>
    </w:p>
    <w:p>
      <w:pPr>
        <w:pStyle w:val="NormalWeb"/>
        <w:numPr>
          <w:ilvl w:val="0"/>
          <w:numId w:val="19"/>
        </w:numPr>
        <w:jc w:val="both"/>
        <w:rPr>
          <w:rFonts w:ascii="Arial" w:hAnsi="Arial" w:cs="Arial"/>
        </w:rPr>
      </w:pPr>
      <w:r>
        <w:rPr>
          <w:rFonts w:ascii="Arial" w:hAnsi="Arial" w:cs="Arial"/>
        </w:rPr>
        <w:t>Rigorous safeguarding</w:t>
      </w:r>
    </w:p>
    <w:p>
      <w:pPr>
        <w:pStyle w:val="NormalWeb"/>
        <w:numPr>
          <w:ilvl w:val="0"/>
          <w:numId w:val="19"/>
        </w:numPr>
        <w:jc w:val="both"/>
        <w:rPr>
          <w:rFonts w:ascii="Arial" w:hAnsi="Arial" w:cs="Arial"/>
        </w:rPr>
      </w:pPr>
      <w:r>
        <w:rPr>
          <w:rFonts w:ascii="Arial" w:hAnsi="Arial" w:cs="Arial"/>
        </w:rPr>
        <w:t>AGS Pride</w:t>
      </w:r>
    </w:p>
    <w:p>
      <w:pPr>
        <w:pStyle w:val="NormalWeb"/>
        <w:numPr>
          <w:ilvl w:val="0"/>
          <w:numId w:val="19"/>
        </w:numPr>
        <w:jc w:val="both"/>
        <w:rPr>
          <w:rFonts w:ascii="Arial" w:hAnsi="Arial" w:cs="Arial"/>
        </w:rPr>
      </w:pPr>
      <w:r>
        <w:rPr>
          <w:rFonts w:ascii="Arial" w:hAnsi="Arial" w:cs="Arial"/>
        </w:rPr>
        <w:t>ARC Services</w:t>
      </w:r>
    </w:p>
    <w:p>
      <w:pPr>
        <w:pStyle w:val="NormalWeb"/>
        <w:numPr>
          <w:ilvl w:val="0"/>
          <w:numId w:val="19"/>
        </w:numPr>
        <w:jc w:val="both"/>
        <w:rPr>
          <w:rFonts w:ascii="Arial" w:hAnsi="Arial" w:cs="Arial"/>
        </w:rPr>
      </w:pPr>
      <w:r>
        <w:rPr>
          <w:rFonts w:ascii="Arial" w:hAnsi="Arial" w:cs="Arial"/>
        </w:rPr>
        <w:t>Excellent community cohesion and local community groups</w:t>
      </w:r>
    </w:p>
    <w:p>
      <w:pPr>
        <w:pStyle w:val="NormalWeb"/>
        <w:numPr>
          <w:ilvl w:val="0"/>
          <w:numId w:val="19"/>
        </w:numPr>
        <w:jc w:val="both"/>
        <w:rPr>
          <w:rFonts w:ascii="Arial" w:hAnsi="Arial" w:cs="Arial"/>
        </w:rPr>
      </w:pPr>
      <w:r>
        <w:rPr>
          <w:rFonts w:ascii="Arial" w:hAnsi="Arial" w:cs="Arial"/>
        </w:rPr>
        <w:t>Ensuring ‘no child’ ever gets left behind</w:t>
      </w:r>
    </w:p>
    <w:p>
      <w:pPr>
        <w:pStyle w:val="NormalWeb"/>
        <w:jc w:val="both"/>
        <w:rPr>
          <w:rFonts w:ascii="Arial" w:hAnsi="Arial" w:cs="Arial"/>
        </w:rPr>
      </w:pPr>
      <w:r>
        <w:rPr>
          <w:rFonts w:ascii="Arial" w:hAnsi="Arial" w:cs="Arial"/>
        </w:rPr>
        <w:t>I have high expectations of students and staff alike and I am confident that Acklam Grange School will continue to be a successful, high performing school across both Teesside and the country, through keeping our traditional family values at the centre of everything we do.</w:t>
      </w:r>
    </w:p>
    <w:p>
      <w:pPr>
        <w:pStyle w:val="NormalWeb"/>
        <w:jc w:val="right"/>
        <w:rPr>
          <w:rFonts w:ascii="Arial" w:hAnsi="Arial" w:cs="Arial"/>
          <w:b/>
        </w:rPr>
      </w:pPr>
      <w:r>
        <w:rPr>
          <w:rFonts w:ascii="Arial" w:hAnsi="Arial" w:cs="Arial"/>
          <w:b/>
        </w:rPr>
        <w:t xml:space="preserve">Michael Laidler, Headteacher </w:t>
      </w:r>
    </w:p>
    <w:p>
      <w:pPr>
        <w:pStyle w:val="NormalWeb"/>
        <w:jc w:val="both"/>
        <w:rPr>
          <w:rFonts w:ascii="Arial" w:hAnsi="Arial" w:cs="Arial"/>
        </w:rPr>
      </w:pPr>
    </w:p>
    <w:p>
      <w:pPr>
        <w:pStyle w:val="NormalWeb"/>
        <w:jc w:val="both"/>
        <w:rPr>
          <w:rFonts w:ascii="Arial" w:hAnsi="Arial" w:cs="Arial"/>
          <w:b/>
        </w:rPr>
      </w:pPr>
      <w:r>
        <w:rPr>
          <w:rFonts w:ascii="Arial" w:hAnsi="Arial" w:cs="Arial"/>
          <w:b/>
        </w:rPr>
        <w:t>We will provide:</w:t>
      </w:r>
    </w:p>
    <w:p>
      <w:pPr>
        <w:pStyle w:val="NormalWeb"/>
        <w:numPr>
          <w:ilvl w:val="0"/>
          <w:numId w:val="16"/>
        </w:numPr>
        <w:jc w:val="both"/>
        <w:rPr>
          <w:rFonts w:ascii="Arial" w:hAnsi="Arial" w:cs="Arial"/>
        </w:rPr>
      </w:pPr>
      <w:r>
        <w:rPr>
          <w:rFonts w:ascii="Arial" w:hAnsi="Arial" w:cs="Arial"/>
        </w:rPr>
        <w:t xml:space="preserve">A nationally recognised, highly personalised professional development programme – AGS Inspire – </w:t>
      </w:r>
      <w:hyperlink r:id="rId9" w:history="1">
        <w:r>
          <w:rPr>
            <w:rStyle w:val="Hyperlink"/>
            <w:rFonts w:ascii="Arial" w:hAnsi="Arial" w:cs="Arial"/>
          </w:rPr>
          <w:t>www.agsinspire.com</w:t>
        </w:r>
      </w:hyperlink>
      <w:r>
        <w:rPr>
          <w:rFonts w:ascii="Arial" w:hAnsi="Arial" w:cs="Arial"/>
        </w:rPr>
        <w:t xml:space="preserve"> which supports and develops staff at any stage in their career.</w:t>
      </w:r>
    </w:p>
    <w:p>
      <w:pPr>
        <w:pStyle w:val="NormalWeb"/>
        <w:numPr>
          <w:ilvl w:val="0"/>
          <w:numId w:val="16"/>
        </w:numPr>
        <w:jc w:val="both"/>
        <w:rPr>
          <w:rFonts w:ascii="Arial" w:hAnsi="Arial" w:cs="Arial"/>
        </w:rPr>
      </w:pPr>
      <w:r>
        <w:rPr>
          <w:rFonts w:ascii="Arial" w:hAnsi="Arial" w:cs="Arial"/>
        </w:rPr>
        <w:t>A personalised staff well-being programme led by a NHS practitioner including:</w:t>
      </w:r>
    </w:p>
    <w:p>
      <w:pPr>
        <w:pStyle w:val="NormalWeb"/>
        <w:numPr>
          <w:ilvl w:val="0"/>
          <w:numId w:val="17"/>
        </w:numPr>
        <w:jc w:val="both"/>
        <w:rPr>
          <w:rFonts w:ascii="Arial" w:hAnsi="Arial" w:cs="Arial"/>
        </w:rPr>
      </w:pPr>
      <w:r>
        <w:rPr>
          <w:rFonts w:ascii="Arial" w:hAnsi="Arial" w:cs="Arial"/>
        </w:rPr>
        <w:t>flu jabs, health checks</w:t>
      </w:r>
    </w:p>
    <w:p>
      <w:pPr>
        <w:pStyle w:val="NormalWeb"/>
        <w:numPr>
          <w:ilvl w:val="0"/>
          <w:numId w:val="17"/>
        </w:numPr>
        <w:jc w:val="both"/>
        <w:rPr>
          <w:rFonts w:ascii="Arial" w:hAnsi="Arial" w:cs="Arial"/>
        </w:rPr>
      </w:pPr>
      <w:r>
        <w:rPr>
          <w:rFonts w:ascii="Arial" w:hAnsi="Arial" w:cs="Arial"/>
        </w:rPr>
        <w:t>workshops on nutrition, sleep, resilient thinking, time management, mindfulness</w:t>
      </w:r>
    </w:p>
    <w:p>
      <w:pPr>
        <w:pStyle w:val="NormalWeb"/>
        <w:numPr>
          <w:ilvl w:val="0"/>
          <w:numId w:val="17"/>
        </w:numPr>
        <w:jc w:val="both"/>
        <w:rPr>
          <w:rFonts w:ascii="Arial" w:hAnsi="Arial" w:cs="Arial"/>
        </w:rPr>
      </w:pPr>
      <w:r>
        <w:rPr>
          <w:rFonts w:ascii="Arial" w:hAnsi="Arial" w:cs="Arial"/>
        </w:rPr>
        <w:t>fitness classes</w:t>
      </w:r>
    </w:p>
    <w:p>
      <w:pPr>
        <w:pStyle w:val="NormalWeb"/>
        <w:numPr>
          <w:ilvl w:val="0"/>
          <w:numId w:val="17"/>
        </w:numPr>
        <w:jc w:val="both"/>
        <w:rPr>
          <w:rFonts w:ascii="Arial" w:hAnsi="Arial" w:cs="Arial"/>
        </w:rPr>
      </w:pPr>
      <w:r>
        <w:rPr>
          <w:rFonts w:ascii="Arial" w:hAnsi="Arial" w:cs="Arial"/>
        </w:rPr>
        <w:t>free breakfasts and breaktime refreshments</w:t>
      </w:r>
    </w:p>
    <w:p>
      <w:pPr>
        <w:pStyle w:val="NormalWeb"/>
        <w:numPr>
          <w:ilvl w:val="0"/>
          <w:numId w:val="17"/>
        </w:numPr>
        <w:jc w:val="both"/>
        <w:rPr>
          <w:rFonts w:ascii="Arial" w:hAnsi="Arial" w:cs="Arial"/>
        </w:rPr>
      </w:pPr>
      <w:r>
        <w:rPr>
          <w:rFonts w:ascii="Arial" w:hAnsi="Arial" w:cs="Arial"/>
        </w:rPr>
        <w:t>excellent facilities with suited faculties, interactive whiteboards in every classroom, iPads, lap tops and PCs plus subject specific technology to support learning</w:t>
      </w:r>
    </w:p>
    <w:p>
      <w:pPr>
        <w:pStyle w:val="NormalWeb"/>
        <w:numPr>
          <w:ilvl w:val="0"/>
          <w:numId w:val="17"/>
        </w:numPr>
        <w:jc w:val="both"/>
        <w:rPr>
          <w:rFonts w:ascii="Arial" w:hAnsi="Arial" w:cs="Arial"/>
        </w:rPr>
      </w:pPr>
      <w:r>
        <w:rPr>
          <w:rFonts w:ascii="Arial" w:hAnsi="Arial" w:cs="Arial"/>
        </w:rPr>
        <w:t>well motivated students with a strong commitment to leadership, community and charity and supportive parents.</w:t>
      </w:r>
    </w:p>
    <w:p>
      <w:pPr>
        <w:pStyle w:val="NormalWeb"/>
        <w:jc w:val="both"/>
        <w:rPr>
          <w:rFonts w:ascii="Arial" w:hAnsi="Arial" w:cs="Arial"/>
          <w:b/>
        </w:rPr>
      </w:pPr>
    </w:p>
    <w:p>
      <w:pPr>
        <w:pStyle w:val="NoSpacing"/>
        <w:rPr>
          <w:rFonts w:ascii="Arial" w:hAnsi="Arial" w:cs="Arial"/>
          <w:b/>
        </w:rPr>
      </w:pPr>
    </w:p>
    <w:p>
      <w:pPr>
        <w:pStyle w:val="NoSpacing"/>
        <w:rPr>
          <w:rFonts w:ascii="Arial" w:hAnsi="Arial" w:cs="Arial"/>
          <w:b/>
        </w:rPr>
      </w:pPr>
      <w:r>
        <w:rPr>
          <w:rFonts w:ascii="Arial" w:hAnsi="Arial" w:cs="Arial"/>
          <w:b/>
        </w:rPr>
        <w:t>Strengths at Acklam Grange School</w:t>
      </w:r>
    </w:p>
    <w:p>
      <w:pPr>
        <w:pStyle w:val="NormalWeb"/>
        <w:numPr>
          <w:ilvl w:val="0"/>
          <w:numId w:val="18"/>
        </w:numPr>
        <w:jc w:val="both"/>
        <w:rPr>
          <w:rFonts w:ascii="Arial" w:hAnsi="Arial" w:cs="Arial"/>
        </w:rPr>
      </w:pPr>
      <w:r>
        <w:rPr>
          <w:rFonts w:ascii="Arial" w:hAnsi="Arial" w:cs="Arial"/>
        </w:rPr>
        <w:t>Community Cohesion including Meserani Projects and links with Kashmir Education Foundation</w:t>
      </w:r>
    </w:p>
    <w:p>
      <w:pPr>
        <w:pStyle w:val="NormalWeb"/>
        <w:numPr>
          <w:ilvl w:val="0"/>
          <w:numId w:val="18"/>
        </w:numPr>
        <w:jc w:val="both"/>
        <w:rPr>
          <w:rFonts w:ascii="Arial" w:hAnsi="Arial" w:cs="Arial"/>
        </w:rPr>
      </w:pPr>
      <w:r>
        <w:rPr>
          <w:rFonts w:ascii="Arial" w:hAnsi="Arial" w:cs="Arial"/>
        </w:rPr>
        <w:t>Student Leadership</w:t>
      </w:r>
    </w:p>
    <w:p>
      <w:pPr>
        <w:pStyle w:val="NormalWeb"/>
        <w:numPr>
          <w:ilvl w:val="0"/>
          <w:numId w:val="18"/>
        </w:numPr>
        <w:jc w:val="both"/>
        <w:rPr>
          <w:rFonts w:ascii="Arial" w:hAnsi="Arial" w:cs="Arial"/>
        </w:rPr>
      </w:pPr>
      <w:r>
        <w:rPr>
          <w:rFonts w:ascii="Arial" w:hAnsi="Arial" w:cs="Arial"/>
        </w:rPr>
        <w:t>Pastoral Care</w:t>
      </w:r>
    </w:p>
    <w:p>
      <w:pPr>
        <w:pStyle w:val="NormalWeb"/>
        <w:numPr>
          <w:ilvl w:val="0"/>
          <w:numId w:val="18"/>
        </w:numPr>
        <w:jc w:val="both"/>
        <w:rPr>
          <w:rFonts w:ascii="Arial" w:hAnsi="Arial" w:cs="Arial"/>
        </w:rPr>
      </w:pPr>
      <w:r>
        <w:rPr>
          <w:rFonts w:ascii="Arial" w:hAnsi="Arial" w:cs="Arial"/>
        </w:rPr>
        <w:t>SMSC experiences</w:t>
      </w:r>
    </w:p>
    <w:p>
      <w:pPr>
        <w:pStyle w:val="NormalWeb"/>
        <w:jc w:val="both"/>
        <w:rPr>
          <w:rFonts w:ascii="Arial" w:hAnsi="Arial" w:cs="Arial"/>
        </w:rPr>
      </w:pPr>
      <w:r>
        <w:rPr>
          <w:rFonts w:ascii="Arial" w:hAnsi="Arial" w:cs="Arial"/>
        </w:rPr>
        <w:t>A visit to our school is always welcomed and visitors never fail to be impressed with the enthusiasm, passion and positive ethos shared by staff and students alike.</w:t>
      </w:r>
    </w:p>
    <w:p>
      <w:pPr>
        <w:pStyle w:val="Heading3"/>
        <w:spacing w:after="0"/>
        <w:jc w:val="both"/>
        <w:rPr>
          <w:rFonts w:ascii="Arial" w:hAnsi="Arial" w:cs="Arial"/>
          <w:b/>
        </w:rPr>
      </w:pPr>
      <w:r>
        <w:rPr>
          <w:rFonts w:ascii="Arial" w:hAnsi="Arial" w:cs="Arial"/>
          <w:b/>
        </w:rPr>
        <w:t>Equal Opportunities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 xml:space="preserve">It is the policy of The Legacy Learning Trust to provide equal employment opportunities and consideration will be given to all suitably experienced and qualified applicants irrespective of disability, gender, race, religion and belief, age, sexual orientation, marital or civil partnership status. </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At Acklam Grange School we afford equal opportunities in all aspects of employment in support of the Equality Act 2010.  In order to help us monitor equal opportunities please complete the enclosed equal opportunities recruitment monitoring form and return with your completed application.</w:t>
      </w:r>
    </w:p>
    <w:p>
      <w:pPr>
        <w:spacing w:after="0" w:line="240" w:lineRule="auto"/>
        <w:jc w:val="both"/>
        <w:rPr>
          <w:rFonts w:ascii="Arial" w:hAnsi="Arial" w:cs="Arial"/>
          <w:sz w:val="24"/>
          <w:szCs w:val="24"/>
        </w:rPr>
      </w:pPr>
    </w:p>
    <w:p>
      <w:pPr>
        <w:pStyle w:val="Heading3"/>
        <w:spacing w:after="0"/>
        <w:jc w:val="both"/>
        <w:rPr>
          <w:rFonts w:ascii="Arial" w:hAnsi="Arial" w:cs="Arial"/>
          <w:b/>
        </w:rPr>
      </w:pPr>
      <w:r>
        <w:rPr>
          <w:rFonts w:ascii="Arial" w:hAnsi="Arial" w:cs="Arial"/>
          <w:b/>
        </w:rPr>
        <w:t>Applicants with disabilities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Under the Equality Act 2010, a person with a disability, who meets all the essential criteria in the person specification, is guaranteed an interview.  Please ensure that you complete the relevant section of the application form if you wish to claim this guaranteed interview.</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Acklam Grange School encourages applications from individuals with a disability who are able to carry out the duties of the post.  If you have special needs in relation to your application please contact Gemma Laycock, Human Resources Lead.</w:t>
      </w:r>
    </w:p>
    <w:p>
      <w:pPr>
        <w:spacing w:after="0" w:line="240" w:lineRule="auto"/>
        <w:jc w:val="both"/>
        <w:rPr>
          <w:rFonts w:ascii="Arial" w:hAnsi="Arial" w:cs="Arial"/>
          <w:sz w:val="24"/>
          <w:szCs w:val="24"/>
        </w:rPr>
      </w:pPr>
    </w:p>
    <w:p>
      <w:pPr>
        <w:pStyle w:val="Heading3"/>
        <w:spacing w:after="0"/>
        <w:rPr>
          <w:rFonts w:ascii="Arial" w:hAnsi="Arial" w:cs="Arial"/>
          <w:b/>
        </w:rPr>
      </w:pPr>
      <w:r>
        <w:rPr>
          <w:rFonts w:ascii="Arial" w:hAnsi="Arial" w:cs="Arial"/>
          <w:b/>
        </w:rPr>
        <w:t>Travel Expenses</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Acklam Grange School will reimburse travel expenses within the United Kingdom, with prior agreement and authorisation between the applicant and Mr M Laidler, Headteacher.  Please contact Gemma Laycock, Human Resources Lead, for further clarification.</w:t>
      </w:r>
    </w:p>
    <w:p>
      <w:pPr>
        <w:spacing w:after="0" w:line="240" w:lineRule="auto"/>
        <w:jc w:val="both"/>
        <w:rPr>
          <w:rFonts w:ascii="Arial" w:hAnsi="Arial" w:cs="Arial"/>
          <w:sz w:val="24"/>
          <w:szCs w:val="24"/>
        </w:rPr>
      </w:pPr>
    </w:p>
    <w:p>
      <w:pPr>
        <w:pStyle w:val="Heading3"/>
        <w:spacing w:after="0"/>
        <w:jc w:val="both"/>
        <w:rPr>
          <w:rFonts w:ascii="Arial" w:hAnsi="Arial" w:cs="Arial"/>
          <w:b/>
        </w:rPr>
      </w:pPr>
      <w:r>
        <w:rPr>
          <w:rFonts w:ascii="Arial" w:hAnsi="Arial" w:cs="Arial"/>
          <w:b/>
        </w:rPr>
        <w:t>Response</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 xml:space="preserve">Please note that we are only able to inform short listed candidates of the outcome of their application.  If you do not hear from us </w:t>
      </w:r>
      <w:r>
        <w:rPr>
          <w:rFonts w:ascii="Arial" w:hAnsi="Arial" w:cs="Arial"/>
          <w:sz w:val="24"/>
          <w:szCs w:val="24"/>
          <w:u w:val="single"/>
        </w:rPr>
        <w:t>within four weeks</w:t>
      </w:r>
      <w:r>
        <w:rPr>
          <w:rFonts w:ascii="Arial" w:hAnsi="Arial" w:cs="Arial"/>
          <w:sz w:val="24"/>
          <w:szCs w:val="24"/>
        </w:rPr>
        <w:t xml:space="preserve"> of the closing date, please assume that you have been unsuccessful on this occasion.  We would like to assure you that every application we receive is considered in detail, and a shortlist only drawn up after careful reference to a detailed person specification.</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Therefore, if your application is not successful, we hope that you will not be discouraged and will still apply for other suitable vacancies at Acklam Grange School, as and when they are advertised.</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Thank you for your interest in Acklam Grange School.</w:t>
      </w:r>
    </w:p>
    <w:p>
      <w:pPr>
        <w:spacing w:after="0" w:line="240" w:lineRule="auto"/>
        <w:rPr>
          <w:rFonts w:ascii="Arial" w:hAnsi="Arial" w:cs="Arial"/>
          <w:b/>
          <w:sz w:val="24"/>
          <w:szCs w:val="24"/>
        </w:rPr>
      </w:pPr>
    </w:p>
    <w:sectPr>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ngs Caslon Text">
    <w:altName w:val="Corbel"/>
    <w:charset w:val="00"/>
    <w:family w:val="auto"/>
    <w:pitch w:val="variable"/>
    <w:sig w:usb0="00000001" w:usb1="5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February 2023</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rFonts w:ascii="Arial" w:hAnsi="Arial" w:cs="Arial"/>
        <w:noProof/>
        <w:sz w:val="24"/>
        <w:szCs w:val="24"/>
        <w:lang w:eastAsia="en-GB"/>
      </w:rPr>
      <w:drawing>
        <wp:anchor distT="0" distB="0" distL="114300" distR="114300" simplePos="0" relativeHeight="251659264" behindDoc="1" locked="0" layoutInCell="1" allowOverlap="1">
          <wp:simplePos x="0" y="0"/>
          <wp:positionH relativeFrom="column">
            <wp:posOffset>5471160</wp:posOffset>
          </wp:positionH>
          <wp:positionV relativeFrom="paragraph">
            <wp:posOffset>-305435</wp:posOffset>
          </wp:positionV>
          <wp:extent cx="857250" cy="857250"/>
          <wp:effectExtent l="19050" t="0" r="0" b="0"/>
          <wp:wrapNone/>
          <wp:docPr id="10" name="Picture 10"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SCHOOL LOGO 2010"/>
                  <pic:cNvPicPr>
                    <a:picLocks noChangeAspect="1" noChangeArrowheads="1"/>
                  </pic:cNvPicPr>
                </pic:nvPicPr>
                <pic:blipFill>
                  <a:blip r:embed="rId1"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r>
      <w:rPr>
        <w:rFonts w:ascii="Arial" w:hAnsi="Arial" w:cs="Arial"/>
        <w:noProof/>
        <w:sz w:val="24"/>
        <w:szCs w:val="24"/>
        <w:lang w:eastAsia="en-GB"/>
      </w:rPr>
      <w:drawing>
        <wp:anchor distT="0" distB="0" distL="114300" distR="114300" simplePos="0" relativeHeight="251660288" behindDoc="0" locked="0" layoutInCell="1" allowOverlap="1">
          <wp:simplePos x="0" y="0"/>
          <wp:positionH relativeFrom="column">
            <wp:posOffset>-533400</wp:posOffset>
          </wp:positionH>
          <wp:positionV relativeFrom="paragraph">
            <wp:posOffset>-159385</wp:posOffset>
          </wp:positionV>
          <wp:extent cx="1162050" cy="6311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LT LogoBlack.png"/>
                  <pic:cNvPicPr/>
                </pic:nvPicPr>
                <pic:blipFill>
                  <a:blip r:embed="rId2">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E96"/>
    <w:multiLevelType w:val="multilevel"/>
    <w:tmpl w:val="442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2BAD"/>
    <w:multiLevelType w:val="hybridMultilevel"/>
    <w:tmpl w:val="8158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23A59"/>
    <w:multiLevelType w:val="hybridMultilevel"/>
    <w:tmpl w:val="658AE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049"/>
    <w:multiLevelType w:val="hybridMultilevel"/>
    <w:tmpl w:val="E14255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A2B5B"/>
    <w:multiLevelType w:val="multilevel"/>
    <w:tmpl w:val="F19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7A08CE"/>
    <w:multiLevelType w:val="hybridMultilevel"/>
    <w:tmpl w:val="888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34F7"/>
    <w:multiLevelType w:val="hybridMultilevel"/>
    <w:tmpl w:val="46709E14"/>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8" w15:restartNumberingAfterBreak="0">
    <w:nsid w:val="3F736A3B"/>
    <w:multiLevelType w:val="hybridMultilevel"/>
    <w:tmpl w:val="7BFC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C4177"/>
    <w:multiLevelType w:val="hybridMultilevel"/>
    <w:tmpl w:val="4568F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5E203A"/>
    <w:multiLevelType w:val="hybridMultilevel"/>
    <w:tmpl w:val="3998F6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4514CE8"/>
    <w:multiLevelType w:val="hybridMultilevel"/>
    <w:tmpl w:val="6AC6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D6F5C"/>
    <w:multiLevelType w:val="multilevel"/>
    <w:tmpl w:val="51768C52"/>
    <w:lvl w:ilvl="0">
      <w:start w:val="1"/>
      <w:numFmt w:val="bullet"/>
      <w:lvlText w:val=""/>
      <w:lvlJc w:val="left"/>
      <w:pPr>
        <w:ind w:left="198" w:hanging="198"/>
      </w:pPr>
      <w:rPr>
        <w:rFonts w:ascii="Symbol" w:hAnsi="Symbol" w:hint="default"/>
        <w:color w:val="auto"/>
      </w:rPr>
    </w:lvl>
    <w:lvl w:ilvl="1">
      <w:numFmt w:val="bullet"/>
      <w:lvlText w:val="•"/>
      <w:lvlJc w:val="left"/>
      <w:pPr>
        <w:ind w:left="396" w:hanging="198"/>
      </w:pPr>
      <w:rPr>
        <w:rFonts w:ascii="Kings Caslon Text" w:eastAsia="Calibri" w:hAnsi="Kings Caslon Text" w:cs="Times New Roman" w:hint="default"/>
      </w:rPr>
    </w:lvl>
    <w:lvl w:ilvl="2">
      <w:numFmt w:val="bullet"/>
      <w:lvlText w:val="-"/>
      <w:lvlJc w:val="left"/>
      <w:pPr>
        <w:ind w:left="594" w:hanging="198"/>
      </w:pPr>
      <w:rPr>
        <w:rFonts w:ascii="Kings Caslon Text" w:eastAsia="Calibri" w:hAnsi="Kings Caslon Text" w:cs="Times New Roman" w:hint="default"/>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14" w15:restartNumberingAfterBreak="0">
    <w:nsid w:val="668F5BC1"/>
    <w:multiLevelType w:val="hybridMultilevel"/>
    <w:tmpl w:val="E8C8E730"/>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5452C3"/>
    <w:multiLevelType w:val="hybridMultilevel"/>
    <w:tmpl w:val="231082C6"/>
    <w:lvl w:ilvl="0" w:tplc="4CDE55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469D9"/>
    <w:multiLevelType w:val="hybridMultilevel"/>
    <w:tmpl w:val="E4AE972C"/>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7" w15:restartNumberingAfterBreak="0">
    <w:nsid w:val="6AC84DF4"/>
    <w:multiLevelType w:val="hybridMultilevel"/>
    <w:tmpl w:val="37B0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20007"/>
    <w:multiLevelType w:val="hybridMultilevel"/>
    <w:tmpl w:val="553EA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6"/>
  </w:num>
  <w:num w:numId="5">
    <w:abstractNumId w:val="8"/>
  </w:num>
  <w:num w:numId="6">
    <w:abstractNumId w:val="17"/>
  </w:num>
  <w:num w:numId="7">
    <w:abstractNumId w:val="0"/>
  </w:num>
  <w:num w:numId="8">
    <w:abstractNumId w:val="4"/>
  </w:num>
  <w:num w:numId="9">
    <w:abstractNumId w:val="3"/>
  </w:num>
  <w:num w:numId="10">
    <w:abstractNumId w:val="14"/>
  </w:num>
  <w:num w:numId="11">
    <w:abstractNumId w:val="11"/>
  </w:num>
  <w:num w:numId="12">
    <w:abstractNumId w:val="1"/>
  </w:num>
  <w:num w:numId="13">
    <w:abstractNumId w:val="2"/>
  </w:num>
  <w:num w:numId="14">
    <w:abstractNumId w:val="16"/>
  </w:num>
  <w:num w:numId="15">
    <w:abstractNumId w:val="7"/>
  </w:num>
  <w:num w:numId="16">
    <w:abstractNumId w:val="9"/>
  </w:num>
  <w:num w:numId="17">
    <w:abstractNumId w:val="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51C5A-7B2E-4836-8B53-60074F97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pPr>
      <w:keepNext/>
      <w:spacing w:after="40" w:line="240" w:lineRule="auto"/>
      <w:outlineLvl w:val="2"/>
    </w:pPr>
    <w:rPr>
      <w:rFonts w:ascii="Impact" w:eastAsia="Calibri" w:hAnsi="Impact"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9"/>
    <w:rPr>
      <w:rFonts w:ascii="Impact" w:eastAsia="Calibri" w:hAnsi="Impact" w:cs="Times New Roman"/>
      <w:bCs/>
      <w:sz w:val="24"/>
      <w:szCs w:val="24"/>
    </w:rPr>
  </w:style>
  <w:style w:type="paragraph" w:styleId="ListBullet">
    <w:name w:val="List Bullet"/>
    <w:basedOn w:val="Normal"/>
    <w:uiPriority w:val="99"/>
    <w:unhideWhenUsed/>
    <w:pPr>
      <w:spacing w:after="0" w:line="240" w:lineRule="auto"/>
      <w:contextualSpacing/>
    </w:pPr>
    <w:rPr>
      <w:rFonts w:ascii="Georgia" w:eastAsia="Calibri" w:hAnsi="Georgia" w:cs="Times New Roman"/>
      <w:sz w:val="24"/>
    </w:rPr>
  </w:style>
  <w:style w:type="paragraph" w:styleId="NoSpacing">
    <w:name w:val="No Spacing"/>
    <w:uiPriority w:val="1"/>
    <w:qFormat/>
    <w:pPr>
      <w:spacing w:after="0" w:line="240" w:lineRule="auto"/>
    </w:pPr>
    <w:rPr>
      <w:rFonts w:ascii="Tahoma" w:eastAsia="Times New Roman" w:hAnsi="Tahoma"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pPr>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Pr>
      <w:rFonts w:ascii="Arial" w:eastAsia="Times New Roman" w:hAnsi="Arial" w:cs="Times New Roman"/>
      <w:b/>
      <w:sz w:val="32"/>
      <w:szCs w:val="20"/>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introtext">
    <w:name w:val="introte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705">
      <w:bodyDiv w:val="1"/>
      <w:marLeft w:val="0"/>
      <w:marRight w:val="0"/>
      <w:marTop w:val="0"/>
      <w:marBottom w:val="0"/>
      <w:divBdr>
        <w:top w:val="none" w:sz="0" w:space="0" w:color="auto"/>
        <w:left w:val="none" w:sz="0" w:space="0" w:color="auto"/>
        <w:bottom w:val="none" w:sz="0" w:space="0" w:color="auto"/>
        <w:right w:val="none" w:sz="0" w:space="0" w:color="auto"/>
      </w:divBdr>
      <w:divsChild>
        <w:div w:id="1312371999">
          <w:marLeft w:val="0"/>
          <w:marRight w:val="0"/>
          <w:marTop w:val="0"/>
          <w:marBottom w:val="0"/>
          <w:divBdr>
            <w:top w:val="none" w:sz="0" w:space="0" w:color="auto"/>
            <w:left w:val="none" w:sz="0" w:space="0" w:color="auto"/>
            <w:bottom w:val="none" w:sz="0" w:space="0" w:color="auto"/>
            <w:right w:val="none" w:sz="0" w:space="0" w:color="auto"/>
          </w:divBdr>
          <w:divsChild>
            <w:div w:id="777529806">
              <w:marLeft w:val="0"/>
              <w:marRight w:val="0"/>
              <w:marTop w:val="0"/>
              <w:marBottom w:val="549"/>
              <w:divBdr>
                <w:top w:val="single" w:sz="48" w:space="0" w:color="FFFFFF"/>
                <w:left w:val="none" w:sz="0" w:space="0" w:color="auto"/>
                <w:bottom w:val="none" w:sz="0" w:space="0" w:color="auto"/>
                <w:right w:val="none" w:sz="0" w:space="0" w:color="auto"/>
              </w:divBdr>
              <w:divsChild>
                <w:div w:id="247428933">
                  <w:marLeft w:val="0"/>
                  <w:marRight w:val="0"/>
                  <w:marTop w:val="0"/>
                  <w:marBottom w:val="0"/>
                  <w:divBdr>
                    <w:top w:val="none" w:sz="0" w:space="0" w:color="auto"/>
                    <w:left w:val="none" w:sz="0" w:space="0" w:color="auto"/>
                    <w:bottom w:val="none" w:sz="0" w:space="0" w:color="auto"/>
                    <w:right w:val="none" w:sz="0" w:space="0" w:color="auto"/>
                  </w:divBdr>
                  <w:divsChild>
                    <w:div w:id="1346056386">
                      <w:marLeft w:val="229"/>
                      <w:marRight w:val="229"/>
                      <w:marTop w:val="0"/>
                      <w:marBottom w:val="0"/>
                      <w:divBdr>
                        <w:top w:val="none" w:sz="0" w:space="0" w:color="auto"/>
                        <w:left w:val="none" w:sz="0" w:space="0" w:color="auto"/>
                        <w:bottom w:val="none" w:sz="0" w:space="0" w:color="auto"/>
                        <w:right w:val="none" w:sz="0" w:space="0" w:color="auto"/>
                      </w:divBdr>
                      <w:divsChild>
                        <w:div w:id="693652894">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13799088">
      <w:bodyDiv w:val="1"/>
      <w:marLeft w:val="0"/>
      <w:marRight w:val="0"/>
      <w:marTop w:val="0"/>
      <w:marBottom w:val="0"/>
      <w:divBdr>
        <w:top w:val="none" w:sz="0" w:space="0" w:color="auto"/>
        <w:left w:val="none" w:sz="0" w:space="0" w:color="auto"/>
        <w:bottom w:val="none" w:sz="0" w:space="0" w:color="auto"/>
        <w:right w:val="none" w:sz="0" w:space="0" w:color="auto"/>
      </w:divBdr>
      <w:divsChild>
        <w:div w:id="1239749730">
          <w:marLeft w:val="0"/>
          <w:marRight w:val="0"/>
          <w:marTop w:val="0"/>
          <w:marBottom w:val="0"/>
          <w:divBdr>
            <w:top w:val="none" w:sz="0" w:space="0" w:color="auto"/>
            <w:left w:val="none" w:sz="0" w:space="0" w:color="auto"/>
            <w:bottom w:val="none" w:sz="0" w:space="0" w:color="auto"/>
            <w:right w:val="none" w:sz="0" w:space="0" w:color="auto"/>
          </w:divBdr>
          <w:divsChild>
            <w:div w:id="1136870156">
              <w:marLeft w:val="0"/>
              <w:marRight w:val="0"/>
              <w:marTop w:val="0"/>
              <w:marBottom w:val="549"/>
              <w:divBdr>
                <w:top w:val="single" w:sz="48" w:space="0" w:color="FFFFFF"/>
                <w:left w:val="none" w:sz="0" w:space="0" w:color="auto"/>
                <w:bottom w:val="none" w:sz="0" w:space="0" w:color="auto"/>
                <w:right w:val="none" w:sz="0" w:space="0" w:color="auto"/>
              </w:divBdr>
              <w:divsChild>
                <w:div w:id="1899318913">
                  <w:marLeft w:val="0"/>
                  <w:marRight w:val="0"/>
                  <w:marTop w:val="0"/>
                  <w:marBottom w:val="0"/>
                  <w:divBdr>
                    <w:top w:val="none" w:sz="0" w:space="0" w:color="auto"/>
                    <w:left w:val="none" w:sz="0" w:space="0" w:color="auto"/>
                    <w:bottom w:val="none" w:sz="0" w:space="0" w:color="auto"/>
                    <w:right w:val="none" w:sz="0" w:space="0" w:color="auto"/>
                  </w:divBdr>
                  <w:divsChild>
                    <w:div w:id="355617743">
                      <w:marLeft w:val="229"/>
                      <w:marRight w:val="229"/>
                      <w:marTop w:val="0"/>
                      <w:marBottom w:val="0"/>
                      <w:divBdr>
                        <w:top w:val="none" w:sz="0" w:space="0" w:color="auto"/>
                        <w:left w:val="none" w:sz="0" w:space="0" w:color="auto"/>
                        <w:bottom w:val="none" w:sz="0" w:space="0" w:color="auto"/>
                        <w:right w:val="none" w:sz="0" w:space="0" w:color="auto"/>
                      </w:divBdr>
                      <w:divsChild>
                        <w:div w:id="36510164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368263656">
      <w:bodyDiv w:val="1"/>
      <w:marLeft w:val="0"/>
      <w:marRight w:val="0"/>
      <w:marTop w:val="0"/>
      <w:marBottom w:val="0"/>
      <w:divBdr>
        <w:top w:val="none" w:sz="0" w:space="0" w:color="auto"/>
        <w:left w:val="none" w:sz="0" w:space="0" w:color="auto"/>
        <w:bottom w:val="none" w:sz="0" w:space="0" w:color="auto"/>
        <w:right w:val="none" w:sz="0" w:space="0" w:color="auto"/>
      </w:divBdr>
      <w:divsChild>
        <w:div w:id="887840415">
          <w:marLeft w:val="0"/>
          <w:marRight w:val="0"/>
          <w:marTop w:val="0"/>
          <w:marBottom w:val="0"/>
          <w:divBdr>
            <w:top w:val="none" w:sz="0" w:space="0" w:color="auto"/>
            <w:left w:val="none" w:sz="0" w:space="0" w:color="auto"/>
            <w:bottom w:val="none" w:sz="0" w:space="0" w:color="auto"/>
            <w:right w:val="none" w:sz="0" w:space="0" w:color="auto"/>
          </w:divBdr>
          <w:divsChild>
            <w:div w:id="1464076857">
              <w:marLeft w:val="0"/>
              <w:marRight w:val="0"/>
              <w:marTop w:val="0"/>
              <w:marBottom w:val="549"/>
              <w:divBdr>
                <w:top w:val="single" w:sz="48" w:space="0" w:color="FFFFFF"/>
                <w:left w:val="none" w:sz="0" w:space="0" w:color="auto"/>
                <w:bottom w:val="none" w:sz="0" w:space="0" w:color="auto"/>
                <w:right w:val="none" w:sz="0" w:space="0" w:color="auto"/>
              </w:divBdr>
              <w:divsChild>
                <w:div w:id="647250701">
                  <w:marLeft w:val="0"/>
                  <w:marRight w:val="0"/>
                  <w:marTop w:val="0"/>
                  <w:marBottom w:val="0"/>
                  <w:divBdr>
                    <w:top w:val="none" w:sz="0" w:space="0" w:color="auto"/>
                    <w:left w:val="none" w:sz="0" w:space="0" w:color="auto"/>
                    <w:bottom w:val="none" w:sz="0" w:space="0" w:color="auto"/>
                    <w:right w:val="none" w:sz="0" w:space="0" w:color="auto"/>
                  </w:divBdr>
                  <w:divsChild>
                    <w:div w:id="1146245784">
                      <w:marLeft w:val="229"/>
                      <w:marRight w:val="229"/>
                      <w:marTop w:val="0"/>
                      <w:marBottom w:val="0"/>
                      <w:divBdr>
                        <w:top w:val="none" w:sz="0" w:space="0" w:color="auto"/>
                        <w:left w:val="none" w:sz="0" w:space="0" w:color="auto"/>
                        <w:bottom w:val="none" w:sz="0" w:space="0" w:color="auto"/>
                        <w:right w:val="none" w:sz="0" w:space="0" w:color="auto"/>
                      </w:divBdr>
                      <w:divsChild>
                        <w:div w:id="1793866771">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 w:id="1705717689">
      <w:bodyDiv w:val="1"/>
      <w:marLeft w:val="0"/>
      <w:marRight w:val="0"/>
      <w:marTop w:val="0"/>
      <w:marBottom w:val="0"/>
      <w:divBdr>
        <w:top w:val="none" w:sz="0" w:space="0" w:color="auto"/>
        <w:left w:val="none" w:sz="0" w:space="0" w:color="auto"/>
        <w:bottom w:val="none" w:sz="0" w:space="0" w:color="auto"/>
        <w:right w:val="none" w:sz="0" w:space="0" w:color="auto"/>
      </w:divBdr>
      <w:divsChild>
        <w:div w:id="731274409">
          <w:marLeft w:val="0"/>
          <w:marRight w:val="0"/>
          <w:marTop w:val="0"/>
          <w:marBottom w:val="0"/>
          <w:divBdr>
            <w:top w:val="none" w:sz="0" w:space="0" w:color="auto"/>
            <w:left w:val="none" w:sz="0" w:space="0" w:color="auto"/>
            <w:bottom w:val="none" w:sz="0" w:space="0" w:color="auto"/>
            <w:right w:val="none" w:sz="0" w:space="0" w:color="auto"/>
          </w:divBdr>
          <w:divsChild>
            <w:div w:id="2077121877">
              <w:marLeft w:val="0"/>
              <w:marRight w:val="0"/>
              <w:marTop w:val="0"/>
              <w:marBottom w:val="549"/>
              <w:divBdr>
                <w:top w:val="single" w:sz="48" w:space="0" w:color="FFFFFF"/>
                <w:left w:val="none" w:sz="0" w:space="0" w:color="auto"/>
                <w:bottom w:val="none" w:sz="0" w:space="0" w:color="auto"/>
                <w:right w:val="none" w:sz="0" w:space="0" w:color="auto"/>
              </w:divBdr>
              <w:divsChild>
                <w:div w:id="927423307">
                  <w:marLeft w:val="0"/>
                  <w:marRight w:val="0"/>
                  <w:marTop w:val="0"/>
                  <w:marBottom w:val="0"/>
                  <w:divBdr>
                    <w:top w:val="none" w:sz="0" w:space="0" w:color="auto"/>
                    <w:left w:val="none" w:sz="0" w:space="0" w:color="auto"/>
                    <w:bottom w:val="none" w:sz="0" w:space="0" w:color="auto"/>
                    <w:right w:val="none" w:sz="0" w:space="0" w:color="auto"/>
                  </w:divBdr>
                  <w:divsChild>
                    <w:div w:id="348721672">
                      <w:marLeft w:val="229"/>
                      <w:marRight w:val="229"/>
                      <w:marTop w:val="0"/>
                      <w:marBottom w:val="0"/>
                      <w:divBdr>
                        <w:top w:val="none" w:sz="0" w:space="0" w:color="auto"/>
                        <w:left w:val="none" w:sz="0" w:space="0" w:color="auto"/>
                        <w:bottom w:val="none" w:sz="0" w:space="0" w:color="auto"/>
                        <w:right w:val="none" w:sz="0" w:space="0" w:color="auto"/>
                      </w:divBdr>
                      <w:divsChild>
                        <w:div w:id="824785097">
                          <w:marLeft w:val="0"/>
                          <w:marRight w:val="0"/>
                          <w:marTop w:val="180"/>
                          <w:marBottom w:val="180"/>
                          <w:divBdr>
                            <w:top w:val="none" w:sz="0" w:space="0" w:color="auto"/>
                            <w:left w:val="none" w:sz="0" w:space="0" w:color="auto"/>
                            <w:bottom w:val="dotted" w:sz="8"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sinspir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48C5-A82A-43E0-85CC-85098319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crawshaw.a</dc:creator>
  <cp:lastModifiedBy>Mrs S. Cooke</cp:lastModifiedBy>
  <cp:revision>2</cp:revision>
  <cp:lastPrinted>2017-05-09T09:46:00Z</cp:lastPrinted>
  <dcterms:created xsi:type="dcterms:W3CDTF">2023-05-12T13:34:00Z</dcterms:created>
  <dcterms:modified xsi:type="dcterms:W3CDTF">2023-05-12T13:34:00Z</dcterms:modified>
</cp:coreProperties>
</file>