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351EBBCD" w:rsidR="00B300B5" w:rsidRPr="007D66F6" w:rsidRDefault="00014E1B"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Teaching Assistant</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351EBBCD" w:rsidR="00B300B5" w:rsidRPr="007D66F6" w:rsidRDefault="00014E1B"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Teaching Assistant</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2519C32D" w:rsidR="00455B38" w:rsidRPr="00CF5DF8" w:rsidRDefault="00014E1B" w:rsidP="006C4138">
            <w:pPr>
              <w:spacing w:line="360" w:lineRule="auto"/>
              <w:ind w:left="352"/>
              <w:rPr>
                <w:rFonts w:ascii="Aptos" w:hAnsi="Aptos"/>
                <w:color w:val="025761"/>
              </w:rPr>
            </w:pPr>
            <w:r>
              <w:rPr>
                <w:rFonts w:ascii="Aptos" w:hAnsi="Aptos"/>
                <w:color w:val="025761"/>
              </w:rPr>
              <w:t>Teaching Assistant</w:t>
            </w:r>
          </w:p>
        </w:tc>
      </w:tr>
      <w:tr w:rsidR="00455B38" w:rsidRPr="00F4325E" w14:paraId="3CCB3AEA" w14:textId="77777777" w:rsidTr="006C4138">
        <w:trPr>
          <w:trHeight w:val="454"/>
        </w:trPr>
        <w:tc>
          <w:tcPr>
            <w:tcW w:w="2803" w:type="dxa"/>
            <w:tcBorders>
              <w:right w:val="single" w:sz="18" w:space="0" w:color="025761"/>
            </w:tcBorders>
          </w:tcPr>
          <w:p w14:paraId="715478F5" w14:textId="7B63AEE0" w:rsidR="00455B38" w:rsidRPr="00452D97" w:rsidRDefault="00455B38" w:rsidP="006C4138">
            <w:pPr>
              <w:spacing w:line="360" w:lineRule="auto"/>
              <w:ind w:left="321"/>
              <w:rPr>
                <w:rFonts w:ascii="Aptos" w:hAnsi="Aptos"/>
                <w:b/>
                <w:bCs/>
                <w:color w:val="025761"/>
              </w:rPr>
            </w:pPr>
            <w:r w:rsidRPr="00452D97">
              <w:rPr>
                <w:rFonts w:ascii="Aptos" w:hAnsi="Aptos"/>
                <w:b/>
                <w:bCs/>
                <w:color w:val="025761"/>
              </w:rPr>
              <w:t>School</w:t>
            </w:r>
          </w:p>
        </w:tc>
        <w:tc>
          <w:tcPr>
            <w:tcW w:w="6835" w:type="dxa"/>
            <w:tcBorders>
              <w:left w:val="single" w:sz="18" w:space="0" w:color="025761"/>
            </w:tcBorders>
          </w:tcPr>
          <w:p w14:paraId="50B14C5C" w14:textId="063821AC" w:rsidR="00455B38" w:rsidRPr="00452D97" w:rsidRDefault="00014E1B" w:rsidP="006C4138">
            <w:pPr>
              <w:spacing w:line="360" w:lineRule="auto"/>
              <w:ind w:left="352"/>
              <w:rPr>
                <w:rFonts w:ascii="Aptos" w:hAnsi="Aptos"/>
                <w:color w:val="025761"/>
              </w:rPr>
            </w:pPr>
            <w:r w:rsidRPr="00452D97">
              <w:rPr>
                <w:rFonts w:ascii="Aptos" w:hAnsi="Aptos"/>
                <w:color w:val="025761"/>
              </w:rPr>
              <w:t>Wyvern Academy</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452D97" w:rsidRDefault="00455B38" w:rsidP="006C4138">
            <w:pPr>
              <w:spacing w:line="360" w:lineRule="auto"/>
              <w:ind w:left="321"/>
              <w:rPr>
                <w:rFonts w:ascii="Aptos" w:hAnsi="Aptos"/>
                <w:b/>
                <w:bCs/>
                <w:color w:val="025761"/>
              </w:rPr>
            </w:pPr>
            <w:r w:rsidRPr="00452D97">
              <w:rPr>
                <w:rFonts w:ascii="Aptos" w:hAnsi="Aptos"/>
                <w:b/>
                <w:bCs/>
                <w:color w:val="025761"/>
              </w:rPr>
              <w:t>Grade</w:t>
            </w:r>
          </w:p>
        </w:tc>
        <w:tc>
          <w:tcPr>
            <w:tcW w:w="6835" w:type="dxa"/>
            <w:tcBorders>
              <w:left w:val="single" w:sz="18" w:space="0" w:color="025761"/>
            </w:tcBorders>
            <w:shd w:val="clear" w:color="auto" w:fill="DDF7F1"/>
          </w:tcPr>
          <w:p w14:paraId="2526B1D3" w14:textId="065D61E5" w:rsidR="00455B38" w:rsidRPr="00452D97" w:rsidRDefault="00AD28BB" w:rsidP="006C4138">
            <w:pPr>
              <w:spacing w:line="360" w:lineRule="auto"/>
              <w:ind w:left="352"/>
              <w:rPr>
                <w:rFonts w:ascii="Aptos" w:hAnsi="Aptos"/>
                <w:color w:val="025761"/>
              </w:rPr>
            </w:pPr>
            <w:r w:rsidRPr="00452D97">
              <w:rPr>
                <w:rFonts w:ascii="Aptos" w:hAnsi="Aptos"/>
                <w:color w:val="025761"/>
              </w:rPr>
              <w:t>6</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452D97" w:rsidRDefault="00455B38" w:rsidP="006C4138">
            <w:pPr>
              <w:spacing w:line="360" w:lineRule="auto"/>
              <w:ind w:left="321"/>
              <w:rPr>
                <w:rFonts w:ascii="Aptos" w:hAnsi="Aptos"/>
                <w:b/>
                <w:bCs/>
                <w:color w:val="025761"/>
              </w:rPr>
            </w:pPr>
            <w:r w:rsidRPr="00452D97">
              <w:rPr>
                <w:rFonts w:ascii="Aptos" w:hAnsi="Aptos"/>
                <w:b/>
                <w:bCs/>
                <w:color w:val="025761"/>
              </w:rPr>
              <w:t xml:space="preserve">Hours </w:t>
            </w:r>
          </w:p>
        </w:tc>
        <w:tc>
          <w:tcPr>
            <w:tcW w:w="6835" w:type="dxa"/>
            <w:tcBorders>
              <w:left w:val="single" w:sz="18" w:space="0" w:color="025761"/>
            </w:tcBorders>
          </w:tcPr>
          <w:p w14:paraId="03599176" w14:textId="38C8BD36" w:rsidR="00455B38" w:rsidRPr="00452D97" w:rsidRDefault="00AD28BB" w:rsidP="006C4138">
            <w:pPr>
              <w:spacing w:line="360" w:lineRule="auto"/>
              <w:ind w:left="352"/>
              <w:rPr>
                <w:rFonts w:ascii="Aptos" w:hAnsi="Aptos"/>
                <w:color w:val="025761"/>
              </w:rPr>
            </w:pPr>
            <w:r w:rsidRPr="00452D97">
              <w:rPr>
                <w:rFonts w:ascii="Aptos" w:hAnsi="Aptos"/>
                <w:color w:val="025761"/>
              </w:rPr>
              <w:t>30.75</w:t>
            </w:r>
            <w:r w:rsidR="00710D20" w:rsidRPr="00452D97">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452D97" w:rsidRDefault="00455B38" w:rsidP="006C4138">
            <w:pPr>
              <w:spacing w:line="360" w:lineRule="auto"/>
              <w:ind w:left="321"/>
              <w:rPr>
                <w:rFonts w:ascii="Aptos" w:hAnsi="Aptos"/>
                <w:b/>
                <w:bCs/>
                <w:color w:val="025761"/>
              </w:rPr>
            </w:pPr>
            <w:r w:rsidRPr="00452D97">
              <w:rPr>
                <w:rFonts w:ascii="Aptos" w:hAnsi="Aptos"/>
                <w:b/>
                <w:bCs/>
                <w:color w:val="025761"/>
              </w:rPr>
              <w:t>Contract</w:t>
            </w:r>
          </w:p>
        </w:tc>
        <w:tc>
          <w:tcPr>
            <w:tcW w:w="6835" w:type="dxa"/>
            <w:tcBorders>
              <w:left w:val="single" w:sz="18" w:space="0" w:color="025761"/>
            </w:tcBorders>
            <w:shd w:val="clear" w:color="auto" w:fill="DDF7F1"/>
          </w:tcPr>
          <w:p w14:paraId="3D7D054A" w14:textId="43EE004F" w:rsidR="00455B38" w:rsidRPr="00452D97" w:rsidRDefault="00131820" w:rsidP="006C4138">
            <w:pPr>
              <w:spacing w:line="360" w:lineRule="auto"/>
              <w:ind w:left="352"/>
              <w:rPr>
                <w:rFonts w:ascii="Aptos" w:hAnsi="Aptos"/>
                <w:color w:val="025761"/>
              </w:rPr>
            </w:pPr>
            <w:r w:rsidRPr="00452D97">
              <w:rPr>
                <w:rFonts w:ascii="Aptos" w:hAnsi="Aptos"/>
                <w:color w:val="025761"/>
              </w:rPr>
              <w:t>Permanent</w:t>
            </w:r>
            <w:r w:rsidR="00452D97" w:rsidRPr="00452D97">
              <w:rPr>
                <w:rFonts w:ascii="Aptos" w:hAnsi="Aptos"/>
                <w:color w:val="025761"/>
              </w:rPr>
              <w:t>, T</w:t>
            </w:r>
            <w:r w:rsidRPr="00452D97">
              <w:rPr>
                <w:rFonts w:ascii="Aptos" w:hAnsi="Aptos"/>
                <w:color w:val="025761"/>
              </w:rPr>
              <w: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4A1BAE1C" w:rsidR="00455B38" w:rsidRPr="00CF5DF8" w:rsidRDefault="00452D97" w:rsidP="006C4138">
            <w:pPr>
              <w:spacing w:line="360" w:lineRule="auto"/>
              <w:ind w:left="352"/>
              <w:rPr>
                <w:rFonts w:ascii="Aptos" w:hAnsi="Aptos"/>
                <w:color w:val="025761"/>
              </w:rPr>
            </w:pPr>
            <w:r>
              <w:rPr>
                <w:rFonts w:ascii="Aptos" w:hAnsi="Aptos"/>
                <w:color w:val="025761"/>
              </w:rPr>
              <w:t>Class Teacher</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16C00D8F" w:rsidR="00A66FFC" w:rsidRPr="00F4325E" w:rsidRDefault="00682310" w:rsidP="00A66FFC">
      <w:pPr>
        <w:pStyle w:val="Default"/>
        <w:spacing w:before="0" w:line="240" w:lineRule="auto"/>
        <w:rPr>
          <w:rFonts w:ascii="Aptos" w:eastAsia="Avenir Medium" w:hAnsi="Aptos" w:cs="Avenir Medium"/>
          <w:color w:val="89B9B4"/>
          <w:sz w:val="28"/>
          <w:szCs w:val="28"/>
        </w:rPr>
      </w:pPr>
      <w:r>
        <w:rPr>
          <w:rFonts w:ascii="Aptos" w:hAnsi="Aptos"/>
          <w:color w:val="auto"/>
          <w:szCs w:val="26"/>
          <w:lang w:val="en-US"/>
        </w:rPr>
        <w:t>The purpose of this role is to</w:t>
      </w:r>
      <w:r w:rsidRPr="00682310">
        <w:rPr>
          <w:rFonts w:ascii="Aptos" w:hAnsi="Aptos"/>
          <w:color w:val="auto"/>
          <w:szCs w:val="26"/>
          <w:lang w:val="en-US"/>
        </w:rPr>
        <w:t xml:space="preserve"> support teachers by working closely with pupils</w:t>
      </w:r>
      <w:r>
        <w:rPr>
          <w:rFonts w:ascii="Aptos" w:hAnsi="Aptos"/>
          <w:color w:val="auto"/>
          <w:szCs w:val="26"/>
          <w:lang w:val="en-US"/>
        </w:rPr>
        <w:t xml:space="preserve"> - largely</w:t>
      </w:r>
      <w:r w:rsidRPr="00682310">
        <w:rPr>
          <w:rFonts w:ascii="Aptos" w:hAnsi="Aptos"/>
          <w:color w:val="auto"/>
          <w:szCs w:val="26"/>
          <w:lang w:val="en-US"/>
        </w:rPr>
        <w:t xml:space="preserve"> on a one</w:t>
      </w:r>
      <w:r w:rsidRPr="00682310">
        <w:rPr>
          <w:rFonts w:ascii="Cambria Math" w:hAnsi="Cambria Math" w:cs="Cambria Math"/>
          <w:color w:val="auto"/>
          <w:szCs w:val="26"/>
          <w:lang w:val="en-US"/>
        </w:rPr>
        <w:t>‑</w:t>
      </w:r>
      <w:r w:rsidRPr="00682310">
        <w:rPr>
          <w:rFonts w:ascii="Aptos" w:hAnsi="Aptos"/>
          <w:color w:val="auto"/>
          <w:szCs w:val="26"/>
          <w:lang w:val="en-US"/>
        </w:rPr>
        <w:t>to</w:t>
      </w:r>
      <w:r w:rsidRPr="00682310">
        <w:rPr>
          <w:rFonts w:ascii="Cambria Math" w:hAnsi="Cambria Math" w:cs="Cambria Math"/>
          <w:color w:val="auto"/>
          <w:szCs w:val="26"/>
          <w:lang w:val="en-US"/>
        </w:rPr>
        <w:t>‑</w:t>
      </w:r>
      <w:r w:rsidRPr="00682310">
        <w:rPr>
          <w:rFonts w:ascii="Aptos" w:hAnsi="Aptos"/>
          <w:color w:val="auto"/>
          <w:szCs w:val="26"/>
          <w:lang w:val="en-US"/>
        </w:rPr>
        <w:t>one basis</w:t>
      </w:r>
      <w:r>
        <w:rPr>
          <w:rFonts w:ascii="Aptos" w:hAnsi="Aptos" w:cs="Aptos"/>
          <w:color w:val="auto"/>
          <w:szCs w:val="26"/>
          <w:lang w:val="en-US"/>
        </w:rPr>
        <w:t xml:space="preserve"> - </w:t>
      </w:r>
      <w:r w:rsidRPr="00682310">
        <w:rPr>
          <w:rFonts w:ascii="Aptos" w:hAnsi="Aptos"/>
          <w:color w:val="auto"/>
          <w:szCs w:val="26"/>
          <w:lang w:val="en-US"/>
        </w:rPr>
        <w:t xml:space="preserve">who have specific needs such as hearing or visual impairments, disabilities, learning difficulties or </w:t>
      </w:r>
      <w:proofErr w:type="spellStart"/>
      <w:r w:rsidRPr="00682310">
        <w:rPr>
          <w:rFonts w:ascii="Aptos" w:hAnsi="Aptos"/>
          <w:color w:val="auto"/>
          <w:szCs w:val="26"/>
          <w:lang w:val="en-US"/>
        </w:rPr>
        <w:t>behavioural</w:t>
      </w:r>
      <w:proofErr w:type="spellEnd"/>
      <w:r w:rsidRPr="00682310">
        <w:rPr>
          <w:rFonts w:ascii="Aptos" w:hAnsi="Aptos"/>
          <w:color w:val="auto"/>
          <w:szCs w:val="26"/>
          <w:lang w:val="en-US"/>
        </w:rPr>
        <w:t xml:space="preserve"> challenges. The focus is on helping each pupil meet the learning and </w:t>
      </w:r>
      <w:proofErr w:type="spellStart"/>
      <w:r w:rsidRPr="00682310">
        <w:rPr>
          <w:rFonts w:ascii="Aptos" w:hAnsi="Aptos"/>
          <w:color w:val="auto"/>
          <w:szCs w:val="26"/>
          <w:lang w:val="en-US"/>
        </w:rPr>
        <w:t>behaviour</w:t>
      </w:r>
      <w:proofErr w:type="spellEnd"/>
      <w:r w:rsidRPr="00682310">
        <w:rPr>
          <w:rFonts w:ascii="Aptos" w:hAnsi="Aptos"/>
          <w:color w:val="auto"/>
          <w:szCs w:val="26"/>
          <w:lang w:val="en-US"/>
        </w:rPr>
        <w:t xml:space="preserve"> targets outlined in their individual </w:t>
      </w:r>
      <w:proofErr w:type="spellStart"/>
      <w:r w:rsidRPr="00682310">
        <w:rPr>
          <w:rFonts w:ascii="Aptos" w:hAnsi="Aptos"/>
          <w:color w:val="auto"/>
          <w:szCs w:val="26"/>
          <w:lang w:val="en-US"/>
        </w:rPr>
        <w:t>programmes</w:t>
      </w:r>
      <w:proofErr w:type="spellEnd"/>
      <w:r w:rsidRPr="00682310">
        <w:rPr>
          <w:rFonts w:ascii="Aptos" w:hAnsi="Aptos"/>
          <w:color w:val="auto"/>
          <w:szCs w:val="26"/>
          <w:lang w:val="en-US"/>
        </w:rPr>
        <w:t>, while building trusted, positive relationships that enable them to feel supported, understood and ready to succeed.</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5DD6101F" w14:textId="59E146DC" w:rsidR="00746142" w:rsidRPr="00F4325E" w:rsidRDefault="00746142" w:rsidP="001479F3">
      <w:pPr>
        <w:pStyle w:val="Text"/>
        <w:spacing w:after="0"/>
        <w:rPr>
          <w:rFonts w:ascii="Aptos" w:hAnsi="Aptos" w:cs="Arial Unicode MS"/>
          <w:sz w:val="24"/>
          <w:szCs w:val="26"/>
          <w14:textOutline w14:w="0" w14:cap="flat" w14:cmpd="sng" w14:algn="ctr">
            <w14:noFill/>
            <w14:prstDash w14:val="solid"/>
            <w14:bevel/>
          </w14:textOutline>
        </w:rPr>
      </w:pPr>
    </w:p>
    <w:p w14:paraId="4C2CAF3A" w14:textId="2F088604" w:rsidR="001479F3" w:rsidRPr="001479F3" w:rsidRDefault="001479F3" w:rsidP="001479F3">
      <w:pPr>
        <w:pStyle w:val="Default"/>
        <w:spacing w:before="0" w:line="240" w:lineRule="auto"/>
        <w:rPr>
          <w:rFonts w:ascii="Aptos" w:hAnsi="Aptos"/>
          <w:b/>
          <w:bCs/>
          <w:color w:val="008080"/>
          <w:szCs w:val="26"/>
          <w:lang w:val="en-US"/>
        </w:rPr>
      </w:pPr>
      <w:r w:rsidRPr="001479F3">
        <w:rPr>
          <w:rFonts w:ascii="Aptos" w:hAnsi="Aptos"/>
          <w:b/>
          <w:bCs/>
          <w:color w:val="008080"/>
          <w:szCs w:val="26"/>
          <w:lang w:val="en-US"/>
        </w:rPr>
        <w:t>Support for Pupils and Learning</w:t>
      </w:r>
    </w:p>
    <w:p w14:paraId="5A7D2351" w14:textId="237D657D" w:rsidR="001479F3" w:rsidRPr="001479F3" w:rsidRDefault="001479F3" w:rsidP="001479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1479F3">
        <w:rPr>
          <w:rFonts w:ascii="Aptos" w:hAnsi="Aptos" w:cs="Calibri"/>
        </w:rPr>
        <w:t>Work closely with pupils—often on a one</w:t>
      </w:r>
      <w:r w:rsidRPr="001479F3">
        <w:rPr>
          <w:rFonts w:ascii="Cambria Math" w:hAnsi="Cambria Math" w:cs="Cambria Math"/>
        </w:rPr>
        <w:t>‑</w:t>
      </w:r>
      <w:r w:rsidRPr="001479F3">
        <w:rPr>
          <w:rFonts w:ascii="Aptos" w:hAnsi="Aptos" w:cs="Calibri"/>
        </w:rPr>
        <w:t>to</w:t>
      </w:r>
      <w:r w:rsidRPr="001479F3">
        <w:rPr>
          <w:rFonts w:ascii="Cambria Math" w:hAnsi="Cambria Math" w:cs="Cambria Math"/>
        </w:rPr>
        <w:t>‑</w:t>
      </w:r>
      <w:r w:rsidRPr="001479F3">
        <w:rPr>
          <w:rFonts w:ascii="Aptos" w:hAnsi="Aptos" w:cs="Calibri"/>
        </w:rPr>
        <w:t xml:space="preserve">one basis—who have specific needs such as hearing or visual impairments, disabilities, learning difficulties or </w:t>
      </w:r>
      <w:proofErr w:type="spellStart"/>
      <w:r w:rsidRPr="001479F3">
        <w:rPr>
          <w:rFonts w:ascii="Aptos" w:hAnsi="Aptos" w:cs="Calibri"/>
        </w:rPr>
        <w:t>behavioural</w:t>
      </w:r>
      <w:proofErr w:type="spellEnd"/>
      <w:r w:rsidRPr="001479F3">
        <w:rPr>
          <w:rFonts w:ascii="Aptos" w:hAnsi="Aptos" w:cs="Calibri"/>
        </w:rPr>
        <w:t xml:space="preserve"> challenges. </w:t>
      </w:r>
    </w:p>
    <w:p w14:paraId="0DC0B28B" w14:textId="71373C7B" w:rsidR="001479F3" w:rsidRPr="001479F3" w:rsidRDefault="001479F3" w:rsidP="001479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1479F3">
        <w:rPr>
          <w:rFonts w:ascii="Aptos" w:hAnsi="Aptos" w:cs="Calibri"/>
        </w:rPr>
        <w:t xml:space="preserve">Help pupils achieve the learning and </w:t>
      </w:r>
      <w:proofErr w:type="spellStart"/>
      <w:r w:rsidRPr="001479F3">
        <w:rPr>
          <w:rFonts w:ascii="Aptos" w:hAnsi="Aptos" w:cs="Calibri"/>
        </w:rPr>
        <w:t>behaviour</w:t>
      </w:r>
      <w:proofErr w:type="spellEnd"/>
      <w:r w:rsidRPr="001479F3">
        <w:rPr>
          <w:rFonts w:ascii="Aptos" w:hAnsi="Aptos" w:cs="Calibri"/>
        </w:rPr>
        <w:t xml:space="preserve"> targets set out in their Individual </w:t>
      </w:r>
      <w:proofErr w:type="spellStart"/>
      <w:r w:rsidRPr="001479F3">
        <w:rPr>
          <w:rFonts w:ascii="Aptos" w:hAnsi="Aptos" w:cs="Calibri"/>
        </w:rPr>
        <w:t>Programmes</w:t>
      </w:r>
      <w:proofErr w:type="spellEnd"/>
      <w:r w:rsidRPr="001479F3">
        <w:rPr>
          <w:rFonts w:ascii="Aptos" w:hAnsi="Aptos" w:cs="Calibri"/>
        </w:rPr>
        <w:t xml:space="preserve"> and support their academic, social and emotional development. </w:t>
      </w:r>
    </w:p>
    <w:p w14:paraId="348E495A" w14:textId="0D562249" w:rsidR="001479F3" w:rsidRPr="001479F3" w:rsidRDefault="001479F3" w:rsidP="001479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1479F3">
        <w:rPr>
          <w:rFonts w:ascii="Aptos" w:hAnsi="Aptos" w:cs="Calibri"/>
        </w:rPr>
        <w:t>Motivate and encourage pupils to remain engaged in learning tasks, promote positive self</w:t>
      </w:r>
      <w:r w:rsidRPr="001479F3">
        <w:rPr>
          <w:rFonts w:ascii="Cambria Math" w:hAnsi="Cambria Math" w:cs="Cambria Math"/>
        </w:rPr>
        <w:t>‑</w:t>
      </w:r>
      <w:r w:rsidRPr="001479F3">
        <w:rPr>
          <w:rFonts w:ascii="Aptos" w:hAnsi="Aptos" w:cs="Calibri"/>
        </w:rPr>
        <w:t xml:space="preserve">esteem and help them develop independence. </w:t>
      </w:r>
    </w:p>
    <w:p w14:paraId="51A0C6C7" w14:textId="626574EE" w:rsidR="001479F3" w:rsidRPr="001479F3" w:rsidRDefault="001479F3" w:rsidP="001479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1479F3">
        <w:rPr>
          <w:rFonts w:ascii="Aptos" w:hAnsi="Aptos" w:cs="Calibri"/>
        </w:rPr>
        <w:t xml:space="preserve">Develop, maintain and apply an understanding of each pupil’s individual needs and provide tailored support accordingly. </w:t>
      </w:r>
    </w:p>
    <w:p w14:paraId="1FF6AC44" w14:textId="6396A3E7" w:rsidR="001479F3" w:rsidRPr="001479F3" w:rsidRDefault="001479F3" w:rsidP="001479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1479F3">
        <w:rPr>
          <w:rFonts w:ascii="Aptos" w:hAnsi="Aptos" w:cs="Calibri"/>
        </w:rPr>
        <w:t xml:space="preserve">Support pupils’ use of ICT and specialist equipment to enhance their learning. </w:t>
      </w:r>
    </w:p>
    <w:p w14:paraId="78354DC0" w14:textId="553B7CBA" w:rsidR="00746142" w:rsidRDefault="001479F3" w:rsidP="001479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1479F3">
        <w:rPr>
          <w:rFonts w:ascii="Aptos" w:hAnsi="Aptos" w:cs="Calibri"/>
        </w:rPr>
        <w:t>Provide personal care where required, including assistance with toileting, mobility, eating and administering medication</w:t>
      </w:r>
    </w:p>
    <w:p w14:paraId="181F80D4" w14:textId="77777777" w:rsidR="001479F3" w:rsidRDefault="001479F3" w:rsidP="001479F3">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7ACC6935" w14:textId="35B6C6C1" w:rsidR="00D21532" w:rsidRPr="00D21532" w:rsidRDefault="00D21532" w:rsidP="00D03EFD">
      <w:pPr>
        <w:pStyle w:val="Default"/>
        <w:spacing w:before="0" w:line="240" w:lineRule="auto"/>
        <w:rPr>
          <w:rFonts w:ascii="Aptos" w:hAnsi="Aptos" w:cs="Calibri"/>
        </w:rPr>
      </w:pPr>
      <w:r w:rsidRPr="00D21532">
        <w:rPr>
          <w:rFonts w:ascii="Aptos" w:hAnsi="Aptos"/>
          <w:b/>
          <w:bCs/>
          <w:color w:val="008080"/>
          <w:szCs w:val="26"/>
          <w:lang w:val="en-US"/>
        </w:rPr>
        <w:t>Classroom and Learning Environment Support</w:t>
      </w:r>
    </w:p>
    <w:p w14:paraId="0EED0A2C" w14:textId="7574638C" w:rsidR="00D21532" w:rsidRPr="00D21532" w:rsidRDefault="00D21532" w:rsidP="00D21532">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21532">
        <w:rPr>
          <w:rFonts w:ascii="Aptos" w:hAnsi="Aptos" w:cs="Calibri"/>
        </w:rPr>
        <w:t xml:space="preserve">Assist with the preparation, </w:t>
      </w:r>
      <w:proofErr w:type="spellStart"/>
      <w:r w:rsidRPr="00D21532">
        <w:rPr>
          <w:rFonts w:ascii="Aptos" w:hAnsi="Aptos" w:cs="Calibri"/>
        </w:rPr>
        <w:t>organisation</w:t>
      </w:r>
      <w:proofErr w:type="spellEnd"/>
      <w:r w:rsidRPr="00D21532">
        <w:rPr>
          <w:rFonts w:ascii="Aptos" w:hAnsi="Aptos" w:cs="Calibri"/>
        </w:rPr>
        <w:t xml:space="preserve"> and evaluation of learning activities. </w:t>
      </w:r>
    </w:p>
    <w:p w14:paraId="36ABED76" w14:textId="023AE772" w:rsidR="00D21532" w:rsidRPr="00D21532" w:rsidRDefault="00D21532" w:rsidP="00D21532">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21532">
        <w:rPr>
          <w:rFonts w:ascii="Aptos" w:hAnsi="Aptos" w:cs="Calibri"/>
        </w:rPr>
        <w:t xml:space="preserve">Maintain pupils’ work areas, equipment and resources. </w:t>
      </w:r>
    </w:p>
    <w:p w14:paraId="7CC19989" w14:textId="7821907D" w:rsidR="00D21532" w:rsidRPr="00D21532" w:rsidRDefault="00D21532" w:rsidP="00D21532">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21532">
        <w:rPr>
          <w:rFonts w:ascii="Aptos" w:hAnsi="Aptos" w:cs="Calibri"/>
        </w:rPr>
        <w:t xml:space="preserve">Create and maintain displays, visual aids and classroom materials to support learning. </w:t>
      </w:r>
    </w:p>
    <w:p w14:paraId="468968FD" w14:textId="2A2C1C86" w:rsidR="001479F3" w:rsidRDefault="00D21532" w:rsidP="00D21532">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21532">
        <w:rPr>
          <w:rFonts w:ascii="Aptos" w:hAnsi="Aptos" w:cs="Calibri"/>
        </w:rPr>
        <w:t xml:space="preserve">Support the teacher in implementing learning and </w:t>
      </w:r>
      <w:proofErr w:type="spellStart"/>
      <w:r w:rsidRPr="00D21532">
        <w:rPr>
          <w:rFonts w:ascii="Aptos" w:hAnsi="Aptos" w:cs="Calibri"/>
        </w:rPr>
        <w:t>behaviour</w:t>
      </w:r>
      <w:proofErr w:type="spellEnd"/>
      <w:r w:rsidRPr="00D21532">
        <w:rPr>
          <w:rFonts w:ascii="Aptos" w:hAnsi="Aptos" w:cs="Calibri"/>
        </w:rPr>
        <w:t xml:space="preserve"> strategies and help develop Individual Education Plans.</w:t>
      </w:r>
    </w:p>
    <w:p w14:paraId="550128CB" w14:textId="77777777" w:rsidR="00A526F6" w:rsidRDefault="00A526F6" w:rsidP="00A526F6">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1466C98C" w14:textId="235BC864" w:rsidR="00A526F6" w:rsidRPr="00D03EFD" w:rsidRDefault="00A526F6" w:rsidP="00D03EFD">
      <w:pPr>
        <w:pStyle w:val="Default"/>
        <w:spacing w:before="0" w:line="240" w:lineRule="auto"/>
        <w:rPr>
          <w:rFonts w:ascii="Aptos" w:hAnsi="Aptos"/>
          <w:b/>
          <w:bCs/>
          <w:color w:val="008080"/>
          <w:szCs w:val="26"/>
          <w:lang w:val="en-US"/>
        </w:rPr>
      </w:pPr>
      <w:r w:rsidRPr="00A526F6">
        <w:rPr>
          <w:rFonts w:ascii="Aptos" w:hAnsi="Aptos"/>
          <w:b/>
          <w:bCs/>
          <w:color w:val="008080"/>
          <w:szCs w:val="26"/>
          <w:lang w:val="en-US"/>
        </w:rPr>
        <w:t>Assessment, Record-Keeping and Communication</w:t>
      </w:r>
    </w:p>
    <w:p w14:paraId="464EBF40" w14:textId="11268652" w:rsidR="00A526F6" w:rsidRPr="00A526F6" w:rsidRDefault="00A526F6" w:rsidP="00A526F6">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26F6">
        <w:rPr>
          <w:rFonts w:ascii="Aptos" w:hAnsi="Aptos" w:cs="Calibri"/>
        </w:rPr>
        <w:t xml:space="preserve">Contribute to teachers’ assessment of pupil performance by maintaining accurate records of progress, achievements and areas for development. </w:t>
      </w:r>
    </w:p>
    <w:p w14:paraId="560BC75A" w14:textId="0C5EB070" w:rsidR="00A526F6" w:rsidRPr="00A526F6" w:rsidRDefault="00A526F6" w:rsidP="00A526F6">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26F6">
        <w:rPr>
          <w:rFonts w:ascii="Aptos" w:hAnsi="Aptos" w:cs="Calibri"/>
        </w:rPr>
        <w:t xml:space="preserve">Maintain online files, catalogue resources and use IT systems for administrative and educational purposes. </w:t>
      </w:r>
    </w:p>
    <w:p w14:paraId="1CEB9E04" w14:textId="42FDBE7E" w:rsidR="00A526F6" w:rsidRPr="00A526F6" w:rsidRDefault="00A526F6" w:rsidP="00A526F6">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26F6">
        <w:rPr>
          <w:rFonts w:ascii="Aptos" w:hAnsi="Aptos" w:cs="Calibri"/>
        </w:rPr>
        <w:t xml:space="preserve">Liaise with parents and external professionals to support effective partnerships and continuity of learning. </w:t>
      </w:r>
    </w:p>
    <w:p w14:paraId="55BACE79" w14:textId="1619BC86" w:rsidR="00A526F6" w:rsidRDefault="00A526F6" w:rsidP="00A526F6">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26F6">
        <w:rPr>
          <w:rFonts w:ascii="Aptos" w:hAnsi="Aptos" w:cs="Calibri"/>
        </w:rPr>
        <w:t xml:space="preserve">Work collaboratively with teaching staff and, where directed by health professionals, support therapy </w:t>
      </w:r>
      <w:proofErr w:type="spellStart"/>
      <w:r w:rsidRPr="00A526F6">
        <w:rPr>
          <w:rFonts w:ascii="Aptos" w:hAnsi="Aptos" w:cs="Calibri"/>
        </w:rPr>
        <w:t>programmes</w:t>
      </w:r>
      <w:proofErr w:type="spellEnd"/>
      <w:r w:rsidRPr="00A526F6">
        <w:rPr>
          <w:rFonts w:ascii="Aptos" w:hAnsi="Aptos" w:cs="Calibri"/>
        </w:rPr>
        <w:t xml:space="preserve"> (e.g., physio, occupational or speech therapy).</w:t>
      </w:r>
    </w:p>
    <w:p w14:paraId="0CF7173D" w14:textId="77777777" w:rsidR="00D03EFD" w:rsidRDefault="00D03EFD" w:rsidP="00D03EFD">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22AA3CD1" w14:textId="458BB0B2" w:rsidR="00D03EFD" w:rsidRPr="00D03EFD" w:rsidRDefault="00D03EFD" w:rsidP="00D03EFD">
      <w:pPr>
        <w:pStyle w:val="Default"/>
        <w:spacing w:before="0" w:line="240" w:lineRule="auto"/>
        <w:rPr>
          <w:rFonts w:ascii="Aptos" w:hAnsi="Aptos"/>
          <w:b/>
          <w:bCs/>
          <w:color w:val="008080"/>
          <w:szCs w:val="26"/>
          <w:lang w:val="en-US"/>
        </w:rPr>
      </w:pPr>
      <w:r w:rsidRPr="00D03EFD">
        <w:rPr>
          <w:rFonts w:ascii="Aptos" w:hAnsi="Aptos"/>
          <w:b/>
          <w:bCs/>
          <w:color w:val="008080"/>
          <w:szCs w:val="26"/>
          <w:lang w:val="en-US"/>
        </w:rPr>
        <w:t>Support Beyond the Classroom</w:t>
      </w:r>
    </w:p>
    <w:p w14:paraId="77EBD119" w14:textId="02F31507" w:rsidR="00D03EFD" w:rsidRPr="00D03EFD"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Assist in the preparation for educational visits and accompany or supervise pupils during off</w:t>
      </w:r>
      <w:r w:rsidRPr="00D03EFD">
        <w:rPr>
          <w:rFonts w:ascii="Cambria Math" w:hAnsi="Cambria Math" w:cs="Cambria Math"/>
        </w:rPr>
        <w:t>‑</w:t>
      </w:r>
      <w:r w:rsidRPr="00D03EFD">
        <w:rPr>
          <w:rFonts w:ascii="Aptos" w:hAnsi="Aptos" w:cs="Calibri"/>
        </w:rPr>
        <w:t xml:space="preserve">site activities where appropriate. </w:t>
      </w:r>
    </w:p>
    <w:p w14:paraId="2CC1AE9C" w14:textId="692B6E0B" w:rsidR="00D03EFD" w:rsidRPr="00D03EFD"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 xml:space="preserve">Supervise pupils in playgrounds and when arriving or leaving via school transport. </w:t>
      </w:r>
    </w:p>
    <w:p w14:paraId="1D545A56" w14:textId="2B8A3D2E" w:rsidR="00D03EFD" w:rsidRPr="00D03EFD"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 xml:space="preserve">Escort pupils to transport, home or hospital when required, including supporting integration or reintegration into school. </w:t>
      </w:r>
    </w:p>
    <w:p w14:paraId="481A498B" w14:textId="1F4EB255" w:rsidR="00D03EFD" w:rsidRPr="00D03EFD"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Undertake a key</w:t>
      </w:r>
      <w:r w:rsidRPr="00D03EFD">
        <w:rPr>
          <w:rFonts w:ascii="Cambria Math" w:hAnsi="Cambria Math" w:cs="Cambria Math"/>
        </w:rPr>
        <w:t>‑</w:t>
      </w:r>
      <w:r w:rsidRPr="00D03EFD">
        <w:rPr>
          <w:rFonts w:ascii="Aptos" w:hAnsi="Aptos" w:cs="Calibri"/>
        </w:rPr>
        <w:t xml:space="preserve">worker role for identified pupils when required. </w:t>
      </w:r>
    </w:p>
    <w:p w14:paraId="33842B18" w14:textId="35F26951" w:rsidR="00D03EFD" w:rsidRPr="00D03EFD"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 xml:space="preserve">In occasional circumstances, supervise whole classes for short periods in the teacher’s absence. </w:t>
      </w:r>
    </w:p>
    <w:p w14:paraId="70760A23" w14:textId="535B9352" w:rsidR="00D03EFD" w:rsidRPr="00D03EFD"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 xml:space="preserve">Assist with SATs and other assessments as directed. </w:t>
      </w:r>
    </w:p>
    <w:p w14:paraId="7683E025" w14:textId="7B6FD96C" w:rsidR="00D03EFD" w:rsidRPr="001479F3" w:rsidRDefault="00D03EFD" w:rsidP="00D03EFD">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D03EFD">
        <w:rPr>
          <w:rFonts w:ascii="Aptos" w:hAnsi="Aptos" w:cs="Calibri"/>
        </w:rPr>
        <w:t>Contribute to the school’s self</w:t>
      </w:r>
      <w:r w:rsidRPr="00D03EFD">
        <w:rPr>
          <w:rFonts w:ascii="Cambria Math" w:hAnsi="Cambria Math" w:cs="Cambria Math"/>
        </w:rPr>
        <w:t>‑</w:t>
      </w:r>
      <w:r w:rsidRPr="00D03EFD">
        <w:rPr>
          <w:rFonts w:ascii="Aptos" w:hAnsi="Aptos" w:cs="Calibri"/>
        </w:rPr>
        <w:t>review processes</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76DF1DFF" w14:textId="215F4260" w:rsidR="00455B38" w:rsidRPr="00EE5F53" w:rsidRDefault="00EE5F53" w:rsidP="00EE5F53">
            <w:pPr>
              <w:pStyle w:val="ListParagraph"/>
              <w:numPr>
                <w:ilvl w:val="0"/>
                <w:numId w:val="40"/>
              </w:numPr>
              <w:rPr>
                <w:rFonts w:ascii="Aptos" w:hAnsi="Aptos"/>
                <w:color w:val="3E6C74"/>
                <w:sz w:val="22"/>
                <w:szCs w:val="22"/>
              </w:rPr>
            </w:pPr>
            <w:r w:rsidRPr="00EE5F53">
              <w:rPr>
                <w:rFonts w:ascii="Aptos" w:hAnsi="Aptos"/>
                <w:color w:val="3E6C74"/>
                <w:sz w:val="22"/>
                <w:szCs w:val="22"/>
              </w:rPr>
              <w:t xml:space="preserve">GCSE grade C in English and </w:t>
            </w:r>
            <w:proofErr w:type="spellStart"/>
            <w:r w:rsidRPr="00EE5F53">
              <w:rPr>
                <w:rFonts w:ascii="Aptos" w:hAnsi="Aptos"/>
                <w:color w:val="3E6C74"/>
                <w:sz w:val="22"/>
                <w:szCs w:val="22"/>
              </w:rPr>
              <w:t>Maths</w:t>
            </w:r>
            <w:proofErr w:type="spellEnd"/>
            <w:r w:rsidRPr="00EE5F53">
              <w:rPr>
                <w:rFonts w:ascii="Aptos" w:hAnsi="Aptos"/>
                <w:color w:val="3E6C74"/>
                <w:sz w:val="22"/>
                <w:szCs w:val="22"/>
              </w:rPr>
              <w:t xml:space="preserve"> or equivalent </w:t>
            </w:r>
            <w:r>
              <w:rPr>
                <w:rFonts w:ascii="Aptos" w:hAnsi="Aptos"/>
                <w:color w:val="3E6C74"/>
                <w:sz w:val="22"/>
                <w:szCs w:val="22"/>
              </w:rPr>
              <w:t>NVQ</w:t>
            </w:r>
            <w:r w:rsidRPr="00EE5F53">
              <w:rPr>
                <w:rFonts w:ascii="Aptos" w:hAnsi="Aptos"/>
                <w:color w:val="3E6C74"/>
                <w:sz w:val="22"/>
                <w:szCs w:val="22"/>
              </w:rPr>
              <w:t xml:space="preserve"> Level 3/BTEC in Learning Support</w:t>
            </w:r>
          </w:p>
          <w:p w14:paraId="45B0604E" w14:textId="77777777" w:rsidR="00455B38" w:rsidRPr="00CD188E" w:rsidRDefault="00455B38" w:rsidP="00455B38">
            <w:pPr>
              <w:rPr>
                <w:rFonts w:ascii="Aptos" w:hAnsi="Aptos"/>
                <w:color w:val="3E6C74"/>
                <w:sz w:val="22"/>
                <w:szCs w:val="22"/>
              </w:rPr>
            </w:pPr>
          </w:p>
          <w:p w14:paraId="2708A42F" w14:textId="77777777" w:rsidR="00455B38" w:rsidRPr="00CD188E" w:rsidRDefault="00455B38" w:rsidP="00455B38">
            <w:pPr>
              <w:rPr>
                <w:rFonts w:ascii="Aptos" w:hAnsi="Aptos"/>
                <w:color w:val="3E6C74"/>
                <w:sz w:val="22"/>
                <w:szCs w:val="22"/>
              </w:rPr>
            </w:pPr>
          </w:p>
          <w:p w14:paraId="766EA216" w14:textId="6EA63D19" w:rsidR="00455B38" w:rsidRPr="00CD188E" w:rsidRDefault="00455B38" w:rsidP="00455B38">
            <w:pPr>
              <w:rPr>
                <w:rFonts w:ascii="Aptos" w:hAnsi="Aptos"/>
                <w:color w:val="3E6C74"/>
                <w:sz w:val="22"/>
                <w:szCs w:val="22"/>
              </w:rPr>
            </w:pPr>
          </w:p>
        </w:tc>
        <w:tc>
          <w:tcPr>
            <w:tcW w:w="3969" w:type="dxa"/>
            <w:tcBorders>
              <w:left w:val="single" w:sz="18" w:space="0" w:color="025761"/>
            </w:tcBorders>
          </w:tcPr>
          <w:p w14:paraId="44DEC177" w14:textId="77777777" w:rsidR="002D399C" w:rsidRPr="002D399C" w:rsidRDefault="002D399C" w:rsidP="002D399C">
            <w:pPr>
              <w:pStyle w:val="ListParagraph"/>
              <w:numPr>
                <w:ilvl w:val="0"/>
                <w:numId w:val="40"/>
              </w:numPr>
              <w:rPr>
                <w:rFonts w:ascii="Aptos" w:hAnsi="Aptos"/>
                <w:color w:val="3E6C74"/>
                <w:sz w:val="22"/>
                <w:szCs w:val="22"/>
              </w:rPr>
            </w:pPr>
            <w:r w:rsidRPr="002D399C">
              <w:rPr>
                <w:rFonts w:ascii="Aptos" w:hAnsi="Aptos"/>
                <w:color w:val="3E6C74"/>
                <w:sz w:val="22"/>
                <w:szCs w:val="22"/>
              </w:rPr>
              <w:t>Background knowledge of the Foundation and National Curriculum</w:t>
            </w:r>
          </w:p>
          <w:p w14:paraId="30B0D822" w14:textId="77777777" w:rsidR="002D399C" w:rsidRPr="002D399C" w:rsidRDefault="002D399C" w:rsidP="002D399C">
            <w:pPr>
              <w:pStyle w:val="ListParagraph"/>
              <w:numPr>
                <w:ilvl w:val="0"/>
                <w:numId w:val="40"/>
              </w:numPr>
              <w:rPr>
                <w:rFonts w:ascii="Aptos" w:hAnsi="Aptos"/>
                <w:color w:val="3E6C74"/>
                <w:sz w:val="22"/>
                <w:szCs w:val="22"/>
              </w:rPr>
            </w:pPr>
            <w:r w:rsidRPr="002D399C">
              <w:rPr>
                <w:rFonts w:ascii="Aptos" w:hAnsi="Aptos"/>
                <w:color w:val="3E6C74"/>
                <w:sz w:val="22"/>
                <w:szCs w:val="22"/>
              </w:rPr>
              <w:t xml:space="preserve">Experience of working with children in an educational setting </w:t>
            </w:r>
          </w:p>
          <w:p w14:paraId="0B606B65" w14:textId="77777777" w:rsidR="002D399C" w:rsidRPr="002D399C" w:rsidRDefault="002D399C" w:rsidP="002D399C">
            <w:pPr>
              <w:pStyle w:val="ListParagraph"/>
              <w:numPr>
                <w:ilvl w:val="0"/>
                <w:numId w:val="40"/>
              </w:numPr>
              <w:rPr>
                <w:rFonts w:ascii="Aptos" w:hAnsi="Aptos"/>
                <w:color w:val="3E6C74"/>
                <w:sz w:val="22"/>
                <w:szCs w:val="22"/>
              </w:rPr>
            </w:pPr>
            <w:r w:rsidRPr="002D399C">
              <w:rPr>
                <w:rFonts w:ascii="Aptos" w:hAnsi="Aptos"/>
                <w:color w:val="3E6C74"/>
                <w:sz w:val="22"/>
                <w:szCs w:val="22"/>
              </w:rPr>
              <w:t xml:space="preserve">Experience of working with pupils with SLD and Autism </w:t>
            </w:r>
          </w:p>
          <w:p w14:paraId="19C94CF4" w14:textId="0D04A968" w:rsidR="00455B38" w:rsidRPr="00CD188E" w:rsidRDefault="002D399C" w:rsidP="002D399C">
            <w:pPr>
              <w:numPr>
                <w:ilvl w:val="0"/>
                <w:numId w:val="40"/>
              </w:numPr>
              <w:rPr>
                <w:rFonts w:ascii="Aptos" w:hAnsi="Aptos"/>
                <w:color w:val="3E6C74"/>
                <w:sz w:val="22"/>
                <w:szCs w:val="22"/>
              </w:rPr>
            </w:pPr>
            <w:r w:rsidRPr="002D399C">
              <w:rPr>
                <w:rFonts w:ascii="Aptos" w:hAnsi="Aptos"/>
                <w:color w:val="3E6C74"/>
                <w:sz w:val="22"/>
                <w:szCs w:val="22"/>
              </w:rPr>
              <w:t xml:space="preserve">Qualification relevant to supporting the specific learning needs of pupils within the school e.g. NVQ2 Supporting Teaching and Learning </w:t>
            </w:r>
          </w:p>
          <w:p w14:paraId="5C0012ED" w14:textId="6BDE6F4B" w:rsidR="00455B38" w:rsidRPr="00455B38" w:rsidRDefault="00455B38" w:rsidP="00455B38">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4310C9F2" w14:textId="77777777" w:rsidR="001B2C85" w:rsidRPr="001B2C85" w:rsidRDefault="001B2C85" w:rsidP="007527A7">
            <w:pPr>
              <w:pStyle w:val="ListParagraph"/>
              <w:numPr>
                <w:ilvl w:val="0"/>
                <w:numId w:val="40"/>
              </w:numPr>
              <w:rPr>
                <w:rFonts w:ascii="Aptos" w:hAnsi="Aptos"/>
                <w:color w:val="3E6C74"/>
                <w:sz w:val="22"/>
                <w:szCs w:val="22"/>
              </w:rPr>
            </w:pPr>
            <w:r w:rsidRPr="001B2C85">
              <w:rPr>
                <w:rFonts w:ascii="Aptos" w:hAnsi="Aptos"/>
                <w:color w:val="3E6C74"/>
                <w:sz w:val="22"/>
                <w:szCs w:val="22"/>
              </w:rPr>
              <w:t>Significant empathy with pupils who have additional or special educational needs. Where appropriate, to be prepared to undertake special skills training e.g. signing, First Aid, to meet additional educational and communication needs</w:t>
            </w:r>
          </w:p>
          <w:p w14:paraId="762015DD" w14:textId="77777777" w:rsidR="001B2C85" w:rsidRPr="001B2C85" w:rsidRDefault="001B2C85" w:rsidP="007527A7">
            <w:pPr>
              <w:pStyle w:val="ListParagraph"/>
              <w:numPr>
                <w:ilvl w:val="0"/>
                <w:numId w:val="40"/>
              </w:numPr>
              <w:rPr>
                <w:rFonts w:ascii="Aptos" w:hAnsi="Aptos"/>
                <w:color w:val="3E6C74"/>
                <w:sz w:val="22"/>
                <w:szCs w:val="22"/>
              </w:rPr>
            </w:pPr>
            <w:r w:rsidRPr="001B2C85">
              <w:rPr>
                <w:rFonts w:ascii="Aptos" w:hAnsi="Aptos"/>
                <w:color w:val="3E6C74"/>
                <w:sz w:val="22"/>
                <w:szCs w:val="22"/>
              </w:rPr>
              <w:t xml:space="preserve">Good interpersonal skills (both written and verbal) to establish supportive relationships with pupils, parents and carers. </w:t>
            </w:r>
          </w:p>
          <w:p w14:paraId="47F3AE07" w14:textId="77777777" w:rsidR="001B2C85" w:rsidRPr="001B2C85" w:rsidRDefault="001B2C85" w:rsidP="007527A7">
            <w:pPr>
              <w:pStyle w:val="ListParagraph"/>
              <w:numPr>
                <w:ilvl w:val="0"/>
                <w:numId w:val="40"/>
              </w:numPr>
              <w:rPr>
                <w:rFonts w:ascii="Aptos" w:hAnsi="Aptos"/>
                <w:color w:val="3E6C74"/>
                <w:sz w:val="22"/>
                <w:szCs w:val="22"/>
              </w:rPr>
            </w:pPr>
            <w:r w:rsidRPr="001B2C85">
              <w:rPr>
                <w:rFonts w:ascii="Aptos" w:hAnsi="Aptos"/>
                <w:color w:val="3E6C74"/>
                <w:sz w:val="22"/>
                <w:szCs w:val="22"/>
              </w:rPr>
              <w:t xml:space="preserve">The ability to </w:t>
            </w:r>
            <w:proofErr w:type="spellStart"/>
            <w:r w:rsidRPr="001B2C85">
              <w:rPr>
                <w:rFonts w:ascii="Aptos" w:hAnsi="Aptos"/>
                <w:color w:val="3E6C74"/>
                <w:sz w:val="22"/>
                <w:szCs w:val="22"/>
              </w:rPr>
              <w:t>recognise</w:t>
            </w:r>
            <w:proofErr w:type="spellEnd"/>
            <w:r w:rsidRPr="001B2C85">
              <w:rPr>
                <w:rFonts w:ascii="Aptos" w:hAnsi="Aptos"/>
                <w:color w:val="3E6C74"/>
                <w:sz w:val="22"/>
                <w:szCs w:val="22"/>
              </w:rPr>
              <w:t xml:space="preserve"> and respond to the needs of children</w:t>
            </w:r>
          </w:p>
          <w:p w14:paraId="6A682E5D" w14:textId="77777777" w:rsidR="001B2C85" w:rsidRPr="001B2C85" w:rsidRDefault="001B2C85" w:rsidP="007527A7">
            <w:pPr>
              <w:pStyle w:val="ListParagraph"/>
              <w:numPr>
                <w:ilvl w:val="0"/>
                <w:numId w:val="40"/>
              </w:numPr>
              <w:rPr>
                <w:rFonts w:ascii="Aptos" w:hAnsi="Aptos"/>
                <w:color w:val="3E6C74"/>
                <w:sz w:val="22"/>
                <w:szCs w:val="22"/>
              </w:rPr>
            </w:pPr>
            <w:r w:rsidRPr="001B2C85">
              <w:rPr>
                <w:rFonts w:ascii="Aptos" w:hAnsi="Aptos"/>
                <w:color w:val="3E6C74"/>
                <w:sz w:val="22"/>
                <w:szCs w:val="22"/>
              </w:rPr>
              <w:t>Maintain optimistic and motivational attitude to young people.</w:t>
            </w:r>
          </w:p>
          <w:p w14:paraId="39C78E3C" w14:textId="77777777" w:rsidR="001B2C85" w:rsidRPr="001B2C85" w:rsidRDefault="001B2C85" w:rsidP="007527A7">
            <w:pPr>
              <w:pStyle w:val="ListParagraph"/>
              <w:numPr>
                <w:ilvl w:val="0"/>
                <w:numId w:val="40"/>
              </w:numPr>
              <w:rPr>
                <w:rFonts w:ascii="Aptos" w:hAnsi="Aptos"/>
                <w:color w:val="3E6C74"/>
                <w:sz w:val="22"/>
                <w:szCs w:val="22"/>
              </w:rPr>
            </w:pPr>
            <w:r w:rsidRPr="001B2C85">
              <w:rPr>
                <w:rFonts w:ascii="Aptos" w:hAnsi="Aptos"/>
                <w:color w:val="3E6C74"/>
                <w:sz w:val="22"/>
                <w:szCs w:val="22"/>
              </w:rPr>
              <w:t>Work as part of a team</w:t>
            </w:r>
          </w:p>
          <w:p w14:paraId="067D4C33" w14:textId="3EB41066" w:rsidR="00455B38" w:rsidRPr="007527A7" w:rsidRDefault="001B2C85" w:rsidP="007527A7">
            <w:pPr>
              <w:numPr>
                <w:ilvl w:val="0"/>
                <w:numId w:val="40"/>
              </w:numPr>
              <w:rPr>
                <w:rFonts w:ascii="Aptos" w:hAnsi="Aptos"/>
                <w:color w:val="3E6C74"/>
                <w:sz w:val="22"/>
                <w:szCs w:val="22"/>
              </w:rPr>
            </w:pPr>
            <w:r w:rsidRPr="001B2C85">
              <w:rPr>
                <w:rFonts w:ascii="Aptos" w:hAnsi="Aptos"/>
                <w:color w:val="3E6C74"/>
                <w:sz w:val="22"/>
                <w:szCs w:val="22"/>
              </w:rPr>
              <w:t>Familiarity and basic competency with ICT</w:t>
            </w:r>
          </w:p>
          <w:p w14:paraId="427FECBB" w14:textId="0E0A3531" w:rsidR="00455B38" w:rsidRPr="00CD188E" w:rsidRDefault="00455B38" w:rsidP="00455B38">
            <w:pPr>
              <w:rPr>
                <w:rFonts w:ascii="Aptos" w:hAnsi="Aptos"/>
                <w:color w:val="3E6C74"/>
                <w:sz w:val="22"/>
                <w:szCs w:val="22"/>
              </w:rPr>
            </w:pPr>
          </w:p>
        </w:tc>
        <w:tc>
          <w:tcPr>
            <w:tcW w:w="3969" w:type="dxa"/>
            <w:tcBorders>
              <w:left w:val="single" w:sz="18" w:space="0" w:color="025761"/>
            </w:tcBorders>
            <w:shd w:val="clear" w:color="auto" w:fill="DDF7F1"/>
          </w:tcPr>
          <w:p w14:paraId="4B0D02C7" w14:textId="77777777" w:rsidR="00877ED5" w:rsidRPr="00877ED5" w:rsidRDefault="00877ED5" w:rsidP="00877ED5">
            <w:pPr>
              <w:pStyle w:val="ListParagraph"/>
              <w:numPr>
                <w:ilvl w:val="0"/>
                <w:numId w:val="40"/>
              </w:numPr>
              <w:rPr>
                <w:rFonts w:ascii="Aptos" w:hAnsi="Aptos"/>
                <w:color w:val="3E6C74"/>
                <w:sz w:val="22"/>
                <w:szCs w:val="22"/>
              </w:rPr>
            </w:pPr>
            <w:r w:rsidRPr="00877ED5">
              <w:rPr>
                <w:rFonts w:ascii="Aptos" w:hAnsi="Aptos"/>
                <w:color w:val="3E6C74"/>
                <w:sz w:val="22"/>
                <w:szCs w:val="22"/>
              </w:rPr>
              <w:t xml:space="preserve">Knowledge of strategies used in dealing with young people with learning and </w:t>
            </w:r>
            <w:proofErr w:type="spellStart"/>
            <w:r w:rsidRPr="00877ED5">
              <w:rPr>
                <w:rFonts w:ascii="Aptos" w:hAnsi="Aptos"/>
                <w:color w:val="3E6C74"/>
                <w:sz w:val="22"/>
                <w:szCs w:val="22"/>
              </w:rPr>
              <w:t>behavioural</w:t>
            </w:r>
            <w:proofErr w:type="spellEnd"/>
            <w:r w:rsidRPr="00877ED5">
              <w:rPr>
                <w:rFonts w:ascii="Aptos" w:hAnsi="Aptos"/>
                <w:color w:val="3E6C74"/>
                <w:sz w:val="22"/>
                <w:szCs w:val="22"/>
              </w:rPr>
              <w:t xml:space="preserve"> difficulties.</w:t>
            </w:r>
          </w:p>
          <w:p w14:paraId="4D3061DD" w14:textId="77777777" w:rsidR="00877ED5" w:rsidRPr="00877ED5" w:rsidRDefault="00877ED5" w:rsidP="00877ED5">
            <w:pPr>
              <w:pStyle w:val="ListParagraph"/>
              <w:numPr>
                <w:ilvl w:val="0"/>
                <w:numId w:val="40"/>
              </w:numPr>
              <w:rPr>
                <w:rFonts w:ascii="Aptos" w:hAnsi="Aptos"/>
                <w:color w:val="3E6C74"/>
                <w:sz w:val="22"/>
                <w:szCs w:val="22"/>
              </w:rPr>
            </w:pPr>
            <w:r w:rsidRPr="00877ED5">
              <w:rPr>
                <w:rFonts w:ascii="Aptos" w:hAnsi="Aptos"/>
                <w:color w:val="3E6C74"/>
                <w:sz w:val="22"/>
                <w:szCs w:val="22"/>
              </w:rPr>
              <w:t>Competence in the use of signing</w:t>
            </w:r>
          </w:p>
          <w:p w14:paraId="54273666" w14:textId="77777777" w:rsidR="00877ED5" w:rsidRPr="00877ED5" w:rsidRDefault="00877ED5" w:rsidP="00877ED5">
            <w:pPr>
              <w:pStyle w:val="ListParagraph"/>
              <w:numPr>
                <w:ilvl w:val="0"/>
                <w:numId w:val="40"/>
              </w:numPr>
              <w:rPr>
                <w:rFonts w:ascii="Aptos" w:hAnsi="Aptos"/>
                <w:color w:val="3E6C74"/>
                <w:sz w:val="22"/>
                <w:szCs w:val="22"/>
              </w:rPr>
            </w:pPr>
            <w:r w:rsidRPr="00877ED5">
              <w:rPr>
                <w:rFonts w:ascii="Aptos" w:hAnsi="Aptos"/>
                <w:color w:val="3E6C74"/>
                <w:sz w:val="22"/>
                <w:szCs w:val="22"/>
              </w:rPr>
              <w:t xml:space="preserve">Knowledge of child development </w:t>
            </w:r>
          </w:p>
          <w:p w14:paraId="7F5EBC18" w14:textId="77777777" w:rsidR="00877ED5" w:rsidRPr="00877ED5" w:rsidRDefault="00877ED5" w:rsidP="00877ED5">
            <w:pPr>
              <w:pStyle w:val="ListParagraph"/>
              <w:numPr>
                <w:ilvl w:val="0"/>
                <w:numId w:val="40"/>
              </w:numPr>
              <w:rPr>
                <w:rFonts w:ascii="Aptos" w:hAnsi="Aptos"/>
                <w:color w:val="3E6C74"/>
                <w:sz w:val="22"/>
                <w:szCs w:val="22"/>
              </w:rPr>
            </w:pPr>
            <w:r w:rsidRPr="00877ED5">
              <w:rPr>
                <w:rFonts w:ascii="Aptos" w:hAnsi="Aptos"/>
                <w:color w:val="3E6C74"/>
                <w:sz w:val="22"/>
                <w:szCs w:val="22"/>
              </w:rPr>
              <w:t xml:space="preserve">A thorough understanding of the basic principles of safeguarding and can explain how this responsibility would be demonstrated in daily practice </w:t>
            </w:r>
          </w:p>
          <w:p w14:paraId="64398625" w14:textId="77777777" w:rsidR="00455B38" w:rsidRPr="00CD188E" w:rsidRDefault="00455B38" w:rsidP="00455B38">
            <w:pPr>
              <w:rPr>
                <w:rFonts w:ascii="Aptos" w:hAnsi="Aptos"/>
                <w:color w:val="3E6C74"/>
                <w:sz w:val="22"/>
                <w:szCs w:val="22"/>
              </w:rPr>
            </w:pP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w:t>
            </w:r>
            <w:proofErr w:type="spellStart"/>
            <w:r w:rsidRPr="007B12A8">
              <w:rPr>
                <w:rFonts w:ascii="Aptos" w:hAnsi="Aptos"/>
                <w:color w:val="3E6C74"/>
                <w:sz w:val="22"/>
                <w:szCs w:val="22"/>
              </w:rPr>
              <w:t>centred</w:t>
            </w:r>
            <w:proofErr w:type="spellEnd"/>
            <w:r w:rsidRPr="007B12A8">
              <w:rPr>
                <w:rFonts w:ascii="Aptos" w:hAnsi="Aptos"/>
                <w:color w:val="3E6C74"/>
                <w:sz w:val="22"/>
                <w:szCs w:val="22"/>
              </w:rPr>
              <w:t>,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lastRenderedPageBreak/>
              <w:t xml:space="preserve">Flexible, adaptable and proactive, responding to changing needs with good </w:t>
            </w:r>
            <w:proofErr w:type="spellStart"/>
            <w:r w:rsidRPr="007B12A8">
              <w:rPr>
                <w:rFonts w:ascii="Aptos" w:hAnsi="Aptos"/>
                <w:color w:val="3E6C74"/>
                <w:sz w:val="22"/>
                <w:szCs w:val="22"/>
              </w:rPr>
              <w:t>humour</w:t>
            </w:r>
            <w:proofErr w:type="spellEnd"/>
            <w:r w:rsidRPr="007B12A8">
              <w:rPr>
                <w:rFonts w:ascii="Aptos" w:hAnsi="Aptos"/>
                <w:color w:val="3E6C74"/>
                <w:sz w:val="22"/>
                <w:szCs w:val="22"/>
              </w:rPr>
              <w:t>, taking initiative and seeing things through.</w:t>
            </w:r>
          </w:p>
          <w:p w14:paraId="67085F54" w14:textId="65BB0B9A" w:rsidR="00455B38" w:rsidRPr="00D03EFD" w:rsidRDefault="00CE558E" w:rsidP="00455B38">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2E0FFF18" w14:textId="1033FE82" w:rsidR="00455B38" w:rsidRPr="007B12A8"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5BCF29FA" w14:textId="77777777" w:rsidR="007527A7" w:rsidRDefault="00313A8D" w:rsidP="007527A7">
            <w:pPr>
              <w:pStyle w:val="ListParagraph"/>
              <w:numPr>
                <w:ilvl w:val="0"/>
                <w:numId w:val="40"/>
              </w:numPr>
              <w:ind w:left="461"/>
              <w:rPr>
                <w:rFonts w:ascii="Aptos" w:hAnsi="Aptos"/>
                <w:color w:val="3E6C74"/>
                <w:sz w:val="22"/>
                <w:szCs w:val="22"/>
              </w:rPr>
            </w:pPr>
            <w:r w:rsidRPr="00313A8D">
              <w:rPr>
                <w:rFonts w:ascii="Aptos" w:hAnsi="Aptos"/>
                <w:color w:val="3E6C74"/>
                <w:sz w:val="22"/>
                <w:szCs w:val="22"/>
              </w:rPr>
              <w:t>To attend and contribute to school staff meetings and in-service training within contracted hours or outside normal hours by agreement.</w:t>
            </w:r>
          </w:p>
          <w:p w14:paraId="2C004F2A" w14:textId="77777777" w:rsidR="00455B38" w:rsidRPr="00CD188E" w:rsidRDefault="00455B38" w:rsidP="00275BFA">
            <w:pPr>
              <w:pStyle w:val="ListParagraph"/>
              <w:ind w:left="461"/>
              <w:rPr>
                <w:rFonts w:ascii="Aptos" w:hAnsi="Aptos"/>
                <w:color w:val="3E6C74"/>
                <w:sz w:val="22"/>
                <w:szCs w:val="22"/>
              </w:rPr>
            </w:pPr>
          </w:p>
        </w:tc>
        <w:tc>
          <w:tcPr>
            <w:tcW w:w="3969" w:type="dxa"/>
            <w:tcBorders>
              <w:left w:val="single" w:sz="18" w:space="0" w:color="025761"/>
            </w:tcBorders>
            <w:shd w:val="clear" w:color="auto" w:fill="DDF7F1"/>
          </w:tcPr>
          <w:p w14:paraId="0DC29EA7" w14:textId="77777777" w:rsidR="00275BFA" w:rsidRPr="007527A7" w:rsidRDefault="00275BFA" w:rsidP="00275BFA">
            <w:pPr>
              <w:pStyle w:val="ListParagraph"/>
              <w:numPr>
                <w:ilvl w:val="0"/>
                <w:numId w:val="40"/>
              </w:numPr>
              <w:ind w:left="461"/>
              <w:rPr>
                <w:rFonts w:ascii="Aptos" w:hAnsi="Aptos"/>
                <w:color w:val="3E6C74"/>
                <w:sz w:val="22"/>
                <w:szCs w:val="22"/>
              </w:rPr>
            </w:pPr>
            <w:r w:rsidRPr="007527A7">
              <w:rPr>
                <w:rFonts w:ascii="Aptos" w:hAnsi="Aptos"/>
                <w:color w:val="3E6C74"/>
                <w:sz w:val="22"/>
                <w:szCs w:val="22"/>
              </w:rPr>
              <w:t xml:space="preserve">Clean driving </w:t>
            </w:r>
            <w:proofErr w:type="spellStart"/>
            <w:r w:rsidRPr="007527A7">
              <w:rPr>
                <w:rFonts w:ascii="Aptos" w:hAnsi="Aptos"/>
                <w:color w:val="3E6C74"/>
                <w:sz w:val="22"/>
                <w:szCs w:val="22"/>
              </w:rPr>
              <w:t>licence</w:t>
            </w:r>
            <w:proofErr w:type="spellEnd"/>
            <w:r w:rsidRPr="007527A7">
              <w:rPr>
                <w:rFonts w:ascii="Aptos" w:hAnsi="Aptos"/>
                <w:color w:val="3E6C74"/>
                <w:sz w:val="22"/>
                <w:szCs w:val="22"/>
              </w:rPr>
              <w:t xml:space="preserve"> and the use of a vehicle</w:t>
            </w:r>
            <w:r>
              <w:rPr>
                <w:rFonts w:ascii="Aptos" w:hAnsi="Aptos"/>
                <w:color w:val="3E6C74"/>
                <w:sz w:val="22"/>
                <w:szCs w:val="22"/>
              </w:rPr>
              <w:t xml:space="preserve"> with business insurance</w:t>
            </w:r>
          </w:p>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77DA" w14:textId="77777777" w:rsidR="000771C9" w:rsidRDefault="000771C9">
      <w:r>
        <w:separator/>
      </w:r>
    </w:p>
  </w:endnote>
  <w:endnote w:type="continuationSeparator" w:id="0">
    <w:p w14:paraId="5B438458" w14:textId="77777777" w:rsidR="000771C9" w:rsidRDefault="0007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3232723A">
          <wp:simplePos x="0" y="0"/>
          <wp:positionH relativeFrom="column">
            <wp:posOffset>2228850</wp:posOffset>
          </wp:positionH>
          <wp:positionV relativeFrom="paragraph">
            <wp:posOffset>-300990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CDF4" w14:textId="77777777" w:rsidR="000771C9" w:rsidRDefault="000771C9">
      <w:r>
        <w:separator/>
      </w:r>
    </w:p>
  </w:footnote>
  <w:footnote w:type="continuationSeparator" w:id="0">
    <w:p w14:paraId="45935D4E" w14:textId="77777777" w:rsidR="000771C9" w:rsidRDefault="0007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8"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6"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3"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5"/>
  </w:num>
  <w:num w:numId="3" w16cid:durableId="1700739601">
    <w:abstractNumId w:val="34"/>
  </w:num>
  <w:num w:numId="4" w16cid:durableId="195701973">
    <w:abstractNumId w:val="23"/>
  </w:num>
  <w:num w:numId="5" w16cid:durableId="1113596351">
    <w:abstractNumId w:val="9"/>
  </w:num>
  <w:num w:numId="6" w16cid:durableId="870073976">
    <w:abstractNumId w:val="43"/>
  </w:num>
  <w:num w:numId="7" w16cid:durableId="1505432756">
    <w:abstractNumId w:val="26"/>
  </w:num>
  <w:num w:numId="8" w16cid:durableId="1410807125">
    <w:abstractNumId w:val="3"/>
  </w:num>
  <w:num w:numId="9" w16cid:durableId="1951889098">
    <w:abstractNumId w:val="42"/>
  </w:num>
  <w:num w:numId="10" w16cid:durableId="1904755452">
    <w:abstractNumId w:val="8"/>
  </w:num>
  <w:num w:numId="11" w16cid:durableId="1168056824">
    <w:abstractNumId w:val="24"/>
  </w:num>
  <w:num w:numId="12" w16cid:durableId="1198548858">
    <w:abstractNumId w:val="7"/>
  </w:num>
  <w:num w:numId="13" w16cid:durableId="1278876665">
    <w:abstractNumId w:val="38"/>
  </w:num>
  <w:num w:numId="14" w16cid:durableId="49349799">
    <w:abstractNumId w:val="36"/>
  </w:num>
  <w:num w:numId="15" w16cid:durableId="898980161">
    <w:abstractNumId w:val="25"/>
  </w:num>
  <w:num w:numId="16" w16cid:durableId="1439909228">
    <w:abstractNumId w:val="7"/>
  </w:num>
  <w:num w:numId="17" w16cid:durableId="774667647">
    <w:abstractNumId w:val="21"/>
  </w:num>
  <w:num w:numId="18" w16cid:durableId="16279626">
    <w:abstractNumId w:val="18"/>
  </w:num>
  <w:num w:numId="19" w16cid:durableId="1507669114">
    <w:abstractNumId w:val="39"/>
  </w:num>
  <w:num w:numId="20" w16cid:durableId="2057659899">
    <w:abstractNumId w:val="11"/>
  </w:num>
  <w:num w:numId="21" w16cid:durableId="1434784820">
    <w:abstractNumId w:val="22"/>
  </w:num>
  <w:num w:numId="22" w16cid:durableId="1734044333">
    <w:abstractNumId w:val="13"/>
  </w:num>
  <w:num w:numId="23" w16cid:durableId="133791029">
    <w:abstractNumId w:val="17"/>
  </w:num>
  <w:num w:numId="24" w16cid:durableId="42757224">
    <w:abstractNumId w:val="10"/>
  </w:num>
  <w:num w:numId="25" w16cid:durableId="1938098354">
    <w:abstractNumId w:val="20"/>
  </w:num>
  <w:num w:numId="26" w16cid:durableId="1063992312">
    <w:abstractNumId w:val="31"/>
  </w:num>
  <w:num w:numId="27" w16cid:durableId="1251159745">
    <w:abstractNumId w:val="28"/>
  </w:num>
  <w:num w:numId="28" w16cid:durableId="573979578">
    <w:abstractNumId w:val="4"/>
  </w:num>
  <w:num w:numId="29" w16cid:durableId="24410761">
    <w:abstractNumId w:val="15"/>
  </w:num>
  <w:num w:numId="30" w16cid:durableId="667101405">
    <w:abstractNumId w:val="29"/>
  </w:num>
  <w:num w:numId="31" w16cid:durableId="225728077">
    <w:abstractNumId w:val="1"/>
  </w:num>
  <w:num w:numId="32" w16cid:durableId="962614548">
    <w:abstractNumId w:val="0"/>
  </w:num>
  <w:num w:numId="33" w16cid:durableId="978607499">
    <w:abstractNumId w:val="14"/>
  </w:num>
  <w:num w:numId="34" w16cid:durableId="728725509">
    <w:abstractNumId w:val="41"/>
  </w:num>
  <w:num w:numId="35" w16cid:durableId="1472288162">
    <w:abstractNumId w:val="19"/>
  </w:num>
  <w:num w:numId="36" w16cid:durableId="1837726351">
    <w:abstractNumId w:val="6"/>
  </w:num>
  <w:num w:numId="37" w16cid:durableId="1209104438">
    <w:abstractNumId w:val="27"/>
  </w:num>
  <w:num w:numId="38" w16cid:durableId="1250188995">
    <w:abstractNumId w:val="40"/>
  </w:num>
  <w:num w:numId="39" w16cid:durableId="1054082645">
    <w:abstractNumId w:val="2"/>
  </w:num>
  <w:num w:numId="40" w16cid:durableId="1627783521">
    <w:abstractNumId w:val="5"/>
  </w:num>
  <w:num w:numId="41" w16cid:durableId="1625427483">
    <w:abstractNumId w:val="30"/>
  </w:num>
  <w:num w:numId="42" w16cid:durableId="261843759">
    <w:abstractNumId w:val="16"/>
  </w:num>
  <w:num w:numId="43" w16cid:durableId="972489571">
    <w:abstractNumId w:val="12"/>
  </w:num>
  <w:num w:numId="44" w16cid:durableId="2031755655">
    <w:abstractNumId w:val="37"/>
  </w:num>
  <w:num w:numId="45" w16cid:durableId="19177371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14E1B"/>
    <w:rsid w:val="00026758"/>
    <w:rsid w:val="00030AFF"/>
    <w:rsid w:val="00053F42"/>
    <w:rsid w:val="000771C9"/>
    <w:rsid w:val="000A3D77"/>
    <w:rsid w:val="000B02C9"/>
    <w:rsid w:val="000C03F8"/>
    <w:rsid w:val="000D149F"/>
    <w:rsid w:val="000E3A74"/>
    <w:rsid w:val="00102BC0"/>
    <w:rsid w:val="00131820"/>
    <w:rsid w:val="00137275"/>
    <w:rsid w:val="00144D48"/>
    <w:rsid w:val="001479F3"/>
    <w:rsid w:val="0018197F"/>
    <w:rsid w:val="001B2C85"/>
    <w:rsid w:val="001B4CA9"/>
    <w:rsid w:val="001D3CC1"/>
    <w:rsid w:val="001D42CB"/>
    <w:rsid w:val="00216209"/>
    <w:rsid w:val="00236556"/>
    <w:rsid w:val="0027538D"/>
    <w:rsid w:val="00275BFA"/>
    <w:rsid w:val="0027751E"/>
    <w:rsid w:val="00281DF2"/>
    <w:rsid w:val="00292D2C"/>
    <w:rsid w:val="002973D6"/>
    <w:rsid w:val="002A5054"/>
    <w:rsid w:val="002C4FFB"/>
    <w:rsid w:val="002D399C"/>
    <w:rsid w:val="00313A8D"/>
    <w:rsid w:val="00317DF2"/>
    <w:rsid w:val="00320331"/>
    <w:rsid w:val="00324AE0"/>
    <w:rsid w:val="003438B4"/>
    <w:rsid w:val="00343979"/>
    <w:rsid w:val="00355675"/>
    <w:rsid w:val="00367A62"/>
    <w:rsid w:val="00383494"/>
    <w:rsid w:val="003E3FF5"/>
    <w:rsid w:val="00424D8C"/>
    <w:rsid w:val="00441F6E"/>
    <w:rsid w:val="0044364D"/>
    <w:rsid w:val="00452D97"/>
    <w:rsid w:val="00455B38"/>
    <w:rsid w:val="0047658C"/>
    <w:rsid w:val="00476783"/>
    <w:rsid w:val="00481620"/>
    <w:rsid w:val="00483E4E"/>
    <w:rsid w:val="0048611F"/>
    <w:rsid w:val="004B2750"/>
    <w:rsid w:val="004F3EC7"/>
    <w:rsid w:val="00505EF0"/>
    <w:rsid w:val="00514461"/>
    <w:rsid w:val="005359B9"/>
    <w:rsid w:val="005444FC"/>
    <w:rsid w:val="00555376"/>
    <w:rsid w:val="005B7D2C"/>
    <w:rsid w:val="005C6996"/>
    <w:rsid w:val="005D03AE"/>
    <w:rsid w:val="005D4EEA"/>
    <w:rsid w:val="005F6D11"/>
    <w:rsid w:val="00610099"/>
    <w:rsid w:val="00610577"/>
    <w:rsid w:val="00656597"/>
    <w:rsid w:val="006570B7"/>
    <w:rsid w:val="00663F51"/>
    <w:rsid w:val="00667D07"/>
    <w:rsid w:val="00682310"/>
    <w:rsid w:val="006866B0"/>
    <w:rsid w:val="00693009"/>
    <w:rsid w:val="006A3F90"/>
    <w:rsid w:val="006C4138"/>
    <w:rsid w:val="006E06C9"/>
    <w:rsid w:val="006E6A16"/>
    <w:rsid w:val="00710D20"/>
    <w:rsid w:val="0072055A"/>
    <w:rsid w:val="00733902"/>
    <w:rsid w:val="00746142"/>
    <w:rsid w:val="00746827"/>
    <w:rsid w:val="007527A7"/>
    <w:rsid w:val="007B12A8"/>
    <w:rsid w:val="007D4A68"/>
    <w:rsid w:val="007D66F6"/>
    <w:rsid w:val="007D73E4"/>
    <w:rsid w:val="008045A9"/>
    <w:rsid w:val="00811295"/>
    <w:rsid w:val="00822E3C"/>
    <w:rsid w:val="00843C16"/>
    <w:rsid w:val="008454AB"/>
    <w:rsid w:val="00847CC6"/>
    <w:rsid w:val="00877ED5"/>
    <w:rsid w:val="0089105F"/>
    <w:rsid w:val="008A42FD"/>
    <w:rsid w:val="008B045D"/>
    <w:rsid w:val="008B13F0"/>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30E93"/>
    <w:rsid w:val="00A526F6"/>
    <w:rsid w:val="00A6257E"/>
    <w:rsid w:val="00A66FFC"/>
    <w:rsid w:val="00A77F3B"/>
    <w:rsid w:val="00A9432C"/>
    <w:rsid w:val="00AB334C"/>
    <w:rsid w:val="00AB4818"/>
    <w:rsid w:val="00AD28BB"/>
    <w:rsid w:val="00AF3604"/>
    <w:rsid w:val="00AF4275"/>
    <w:rsid w:val="00B064BC"/>
    <w:rsid w:val="00B300B5"/>
    <w:rsid w:val="00B30616"/>
    <w:rsid w:val="00B35A79"/>
    <w:rsid w:val="00B51696"/>
    <w:rsid w:val="00B656BF"/>
    <w:rsid w:val="00B74C3F"/>
    <w:rsid w:val="00B976B3"/>
    <w:rsid w:val="00BC09E0"/>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E37D1"/>
    <w:rsid w:val="00CE558E"/>
    <w:rsid w:val="00CF5DF8"/>
    <w:rsid w:val="00D01C18"/>
    <w:rsid w:val="00D03EFD"/>
    <w:rsid w:val="00D055D8"/>
    <w:rsid w:val="00D15B75"/>
    <w:rsid w:val="00D21532"/>
    <w:rsid w:val="00D5325F"/>
    <w:rsid w:val="00D560E9"/>
    <w:rsid w:val="00DC7878"/>
    <w:rsid w:val="00DF00B6"/>
    <w:rsid w:val="00DF44D2"/>
    <w:rsid w:val="00E00BB7"/>
    <w:rsid w:val="00E64F31"/>
    <w:rsid w:val="00E724A7"/>
    <w:rsid w:val="00EA75EA"/>
    <w:rsid w:val="00EB3B55"/>
    <w:rsid w:val="00ED1AD9"/>
    <w:rsid w:val="00EE5F53"/>
    <w:rsid w:val="00F16BF0"/>
    <w:rsid w:val="00F1795F"/>
    <w:rsid w:val="00F25D45"/>
    <w:rsid w:val="00F32345"/>
    <w:rsid w:val="00F4325E"/>
    <w:rsid w:val="00F4669F"/>
    <w:rsid w:val="00F53FFA"/>
    <w:rsid w:val="00F671FE"/>
    <w:rsid w:val="00F81DA7"/>
    <w:rsid w:val="00F844AE"/>
    <w:rsid w:val="00FA765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118</cp:revision>
  <cp:lastPrinted>2026-01-07T15:47:00Z</cp:lastPrinted>
  <dcterms:created xsi:type="dcterms:W3CDTF">2026-01-08T11:53:00Z</dcterms:created>
  <dcterms:modified xsi:type="dcterms:W3CDTF">2026-03-05T13:42:00Z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