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21"/>
        <w:gridCol w:w="6162"/>
      </w:tblGrid>
      <w:tr w:rsidR="004F5519" w:rsidTr="00D348F9">
        <w:trPr>
          <w:trHeight w:val="1840"/>
        </w:trPr>
        <w:tc>
          <w:tcPr>
            <w:tcW w:w="4521" w:type="dxa"/>
            <w:shd w:val="clear" w:color="auto" w:fill="auto"/>
            <w:vAlign w:val="center"/>
          </w:tcPr>
          <w:p w:rsidR="004F5519" w:rsidRPr="00CA1188" w:rsidRDefault="00777825" w:rsidP="00CA1188">
            <w:pPr>
              <w:ind w:right="119"/>
              <w:rPr>
                <w:rFonts w:ascii="Calibri" w:hAnsi="Calibri" w:cs="Calibri"/>
                <w:b/>
                <w:sz w:val="28"/>
              </w:rPr>
            </w:pPr>
            <w:r>
              <w:rPr>
                <w:rFonts w:ascii="Calibri" w:hAnsi="Calibri" w:cs="Calibri"/>
                <w:b/>
                <w:noProof/>
                <w:sz w:val="28"/>
                <w:lang w:eastAsia="en-GB"/>
              </w:rPr>
              <w:drawing>
                <wp:anchor distT="0" distB="0" distL="114300" distR="114300" simplePos="0" relativeHeight="251657728" behindDoc="1" locked="0" layoutInCell="1" allowOverlap="1">
                  <wp:simplePos x="0" y="0"/>
                  <wp:positionH relativeFrom="column">
                    <wp:posOffset>-898525</wp:posOffset>
                  </wp:positionH>
                  <wp:positionV relativeFrom="paragraph">
                    <wp:posOffset>-121920</wp:posOffset>
                  </wp:positionV>
                  <wp:extent cx="1431925" cy="1022350"/>
                  <wp:effectExtent l="0" t="0" r="0" b="0"/>
                  <wp:wrapTight wrapText="bothSides">
                    <wp:wrapPolygon edited="0">
                      <wp:start x="0" y="0"/>
                      <wp:lineTo x="0" y="21332"/>
                      <wp:lineTo x="21265" y="21332"/>
                      <wp:lineTo x="2126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925" cy="10223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noProof/>
                <w:sz w:val="28"/>
                <w:lang w:eastAsia="en-GB"/>
              </w:rPr>
              <w:drawing>
                <wp:anchor distT="0" distB="0" distL="114300" distR="114300" simplePos="0" relativeHeight="251658752" behindDoc="0" locked="0" layoutInCell="1" allowOverlap="1">
                  <wp:simplePos x="0" y="0"/>
                  <wp:positionH relativeFrom="margin">
                    <wp:posOffset>1998980</wp:posOffset>
                  </wp:positionH>
                  <wp:positionV relativeFrom="margin">
                    <wp:posOffset>175895</wp:posOffset>
                  </wp:positionV>
                  <wp:extent cx="741045" cy="8743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874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2" w:type="dxa"/>
            <w:shd w:val="clear" w:color="auto" w:fill="auto"/>
          </w:tcPr>
          <w:p w:rsidR="00777825" w:rsidRDefault="00777825" w:rsidP="00777825">
            <w:pPr>
              <w:spacing w:before="180" w:line="440" w:lineRule="exact"/>
              <w:ind w:right="119"/>
              <w:jc w:val="right"/>
              <w:rPr>
                <w:rFonts w:ascii="Calibri" w:hAnsi="Calibri" w:cs="Calibri"/>
                <w:b/>
                <w:sz w:val="48"/>
                <w:szCs w:val="48"/>
              </w:rPr>
            </w:pPr>
            <w:r>
              <w:rPr>
                <w:rFonts w:ascii="Calibri" w:hAnsi="Calibri" w:cs="Calibri"/>
                <w:b/>
                <w:sz w:val="48"/>
                <w:szCs w:val="48"/>
              </w:rPr>
              <w:t xml:space="preserve">The Matthew Arnold School </w:t>
            </w:r>
          </w:p>
          <w:p w:rsidR="00CA1188" w:rsidRPr="007D12C8" w:rsidRDefault="00CA1188" w:rsidP="00777825">
            <w:pPr>
              <w:spacing w:before="180" w:line="440" w:lineRule="exact"/>
              <w:ind w:right="119"/>
              <w:jc w:val="right"/>
              <w:rPr>
                <w:rFonts w:ascii="Calibri" w:hAnsi="Calibri" w:cs="Calibri"/>
                <w:b/>
                <w:sz w:val="40"/>
                <w:szCs w:val="40"/>
              </w:rPr>
            </w:pPr>
            <w:r w:rsidRPr="007D12C8">
              <w:rPr>
                <w:rFonts w:ascii="Calibri" w:hAnsi="Calibri" w:cs="Calibri"/>
                <w:b/>
                <w:sz w:val="40"/>
                <w:szCs w:val="40"/>
              </w:rPr>
              <w:t>Application Form</w:t>
            </w:r>
          </w:p>
          <w:p w:rsidR="00A15084" w:rsidRPr="00A15084" w:rsidRDefault="00CA1188" w:rsidP="00777825">
            <w:pPr>
              <w:spacing w:before="120" w:line="360" w:lineRule="exact"/>
              <w:ind w:right="119"/>
              <w:jc w:val="right"/>
              <w:rPr>
                <w:rFonts w:ascii="Calibri" w:hAnsi="Calibri" w:cs="Calibri"/>
                <w:b/>
                <w:sz w:val="40"/>
              </w:rPr>
            </w:pPr>
            <w:r>
              <w:rPr>
                <w:rFonts w:ascii="Calibri" w:hAnsi="Calibri" w:cs="Calibri"/>
                <w:b/>
                <w:sz w:val="40"/>
              </w:rPr>
              <w:t>School Support Staff Posts</w:t>
            </w:r>
          </w:p>
          <w:p w:rsidR="004F5519" w:rsidRPr="003E6B1A" w:rsidRDefault="004F5519" w:rsidP="00777825">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1"/>
        <w:gridCol w:w="4697"/>
        <w:gridCol w:w="1479"/>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F763CE" w:rsidRDefault="00777825" w:rsidP="00F763CE">
            <w:pPr>
              <w:spacing w:before="120"/>
              <w:rPr>
                <w:rFonts w:ascii="Calibri" w:hAnsi="Calibri" w:cs="Calibri"/>
                <w:b/>
                <w:sz w:val="22"/>
                <w:szCs w:val="22"/>
              </w:rPr>
            </w:pPr>
            <w:r>
              <w:rPr>
                <w:rFonts w:ascii="Calibri" w:hAnsi="Calibri" w:cs="Calibri"/>
                <w:b/>
                <w:sz w:val="22"/>
                <w:szCs w:val="22"/>
              </w:rPr>
              <w:t>Alison Alder</w:t>
            </w:r>
          </w:p>
          <w:p w:rsidR="00777825" w:rsidRDefault="00777825" w:rsidP="00F763CE">
            <w:pPr>
              <w:spacing w:before="120"/>
              <w:rPr>
                <w:rFonts w:ascii="Calibri" w:hAnsi="Calibri" w:cs="Calibri"/>
                <w:b/>
                <w:sz w:val="22"/>
                <w:szCs w:val="22"/>
              </w:rPr>
            </w:pPr>
            <w:r>
              <w:rPr>
                <w:rFonts w:ascii="Calibri" w:hAnsi="Calibri" w:cs="Calibri"/>
                <w:b/>
                <w:sz w:val="22"/>
                <w:szCs w:val="22"/>
              </w:rPr>
              <w:t xml:space="preserve">School Business Manager </w:t>
            </w:r>
          </w:p>
          <w:p w:rsidR="00777825" w:rsidRDefault="00777825" w:rsidP="00F763CE">
            <w:pPr>
              <w:spacing w:before="120"/>
              <w:rPr>
                <w:rFonts w:ascii="Calibri" w:hAnsi="Calibri" w:cs="Calibri"/>
                <w:b/>
                <w:sz w:val="22"/>
                <w:szCs w:val="22"/>
              </w:rPr>
            </w:pPr>
            <w:r>
              <w:rPr>
                <w:rFonts w:ascii="Calibri" w:hAnsi="Calibri" w:cs="Calibri"/>
                <w:b/>
                <w:sz w:val="22"/>
                <w:szCs w:val="22"/>
              </w:rPr>
              <w:t>The Matthew Arnold School</w:t>
            </w:r>
          </w:p>
          <w:p w:rsidR="00777825" w:rsidRDefault="00777825" w:rsidP="00F763CE">
            <w:pPr>
              <w:spacing w:before="120"/>
              <w:rPr>
                <w:rFonts w:ascii="Calibri" w:hAnsi="Calibri" w:cs="Calibri"/>
                <w:b/>
                <w:sz w:val="22"/>
                <w:szCs w:val="22"/>
              </w:rPr>
            </w:pPr>
            <w:r>
              <w:rPr>
                <w:rFonts w:ascii="Calibri" w:hAnsi="Calibri" w:cs="Calibri"/>
                <w:b/>
                <w:sz w:val="22"/>
                <w:szCs w:val="22"/>
              </w:rPr>
              <w:t xml:space="preserve">Kingston Road </w:t>
            </w:r>
          </w:p>
          <w:p w:rsidR="00777825" w:rsidRDefault="00777825" w:rsidP="00F763CE">
            <w:pPr>
              <w:spacing w:before="120"/>
              <w:rPr>
                <w:rFonts w:ascii="Calibri" w:hAnsi="Calibri" w:cs="Calibri"/>
                <w:b/>
                <w:sz w:val="22"/>
                <w:szCs w:val="22"/>
              </w:rPr>
            </w:pPr>
            <w:r>
              <w:rPr>
                <w:rFonts w:ascii="Calibri" w:hAnsi="Calibri" w:cs="Calibri"/>
                <w:b/>
                <w:sz w:val="22"/>
                <w:szCs w:val="22"/>
              </w:rPr>
              <w:t xml:space="preserve">Staines upon Thames </w:t>
            </w:r>
          </w:p>
          <w:p w:rsidR="00582782" w:rsidRDefault="00777825" w:rsidP="00777825">
            <w:pPr>
              <w:spacing w:before="120"/>
              <w:rPr>
                <w:rFonts w:ascii="Calibri" w:hAnsi="Calibri" w:cs="Calibri"/>
                <w:b/>
                <w:sz w:val="22"/>
                <w:szCs w:val="22"/>
              </w:rPr>
            </w:pPr>
            <w:r>
              <w:rPr>
                <w:rFonts w:ascii="Calibri" w:hAnsi="Calibri" w:cs="Calibri"/>
                <w:b/>
                <w:sz w:val="22"/>
                <w:szCs w:val="22"/>
              </w:rPr>
              <w:t xml:space="preserve">TW18 1PT </w:t>
            </w:r>
          </w:p>
          <w:p w:rsidR="00777825" w:rsidRPr="007C2C4B" w:rsidRDefault="00777825" w:rsidP="00777825">
            <w:pPr>
              <w:spacing w:before="120"/>
              <w:rPr>
                <w:rFonts w:ascii="Calibri" w:hAnsi="Calibri" w:cs="Calibri"/>
                <w:color w:val="FF0000"/>
                <w:sz w:val="22"/>
                <w:szCs w:val="22"/>
              </w:rPr>
            </w:pP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B34AB0" w:rsidRDefault="004F5519" w:rsidP="003E6B1A">
            <w:pPr>
              <w:spacing w:before="120" w:after="120"/>
              <w:rPr>
                <w:rFonts w:ascii="Calibri" w:hAnsi="Calibri" w:cs="Calibri"/>
                <w:sz w:val="22"/>
                <w:szCs w:val="22"/>
              </w:rPr>
            </w:pPr>
            <w:bookmarkStart w:id="0" w:name="_GoBack"/>
            <w:bookmarkEnd w:id="0"/>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4462" w:type="dxa"/>
            <w:gridSpan w:val="5"/>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Default="005761F3" w:rsidP="005761F3">
      <w:pPr>
        <w:rPr>
          <w:rFonts w:ascii="Calibri" w:hAnsi="Calibri" w:cs="Calibri"/>
          <w:sz w:val="22"/>
          <w:szCs w:val="22"/>
        </w:rPr>
      </w:pPr>
    </w:p>
    <w:p w:rsidR="00AE6B46" w:rsidRPr="005761F3" w:rsidRDefault="00AE6B4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AE6B46" w:rsidRDefault="00AE6B46">
      <w:pPr>
        <w:rPr>
          <w:rFonts w:ascii="Calibri" w:hAnsi="Calibri" w:cs="Calibri"/>
          <w:sz w:val="22"/>
          <w:szCs w:val="22"/>
        </w:rPr>
      </w:pPr>
    </w:p>
    <w:p w:rsidR="00AE6B46" w:rsidRPr="007C2C4B" w:rsidRDefault="00AE6B46">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5458B">
        <w:trPr>
          <w:trHeight w:val="1963"/>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D5458B">
        <w:trPr>
          <w:trHeight w:val="11492"/>
          <w:tblHeader/>
        </w:trPr>
        <w:tc>
          <w:tcPr>
            <w:tcW w:w="10683" w:type="dxa"/>
            <w:gridSpan w:val="12"/>
            <w:tcBorders>
              <w:top w:val="single" w:sz="12" w:space="0" w:color="auto"/>
            </w:tcBorders>
            <w:shd w:val="clear" w:color="auto" w:fill="auto"/>
          </w:tcPr>
          <w:p w:rsidR="00630B38" w:rsidRDefault="00630B38"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Default="00722691" w:rsidP="00813386">
            <w:pPr>
              <w:spacing w:before="120"/>
              <w:rPr>
                <w:rFonts w:ascii="Calibri" w:hAnsi="Calibri" w:cs="Calibri"/>
                <w:sz w:val="22"/>
                <w:szCs w:val="22"/>
              </w:rPr>
            </w:pPr>
          </w:p>
          <w:p w:rsidR="00722691" w:rsidRPr="007C2C4B" w:rsidRDefault="00722691"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 xml:space="preserve">currently working with </w:t>
            </w:r>
            <w:r w:rsidR="00E729F8">
              <w:rPr>
                <w:rFonts w:ascii="Calibri" w:hAnsi="Calibri" w:cs="Calibri"/>
                <w:sz w:val="22"/>
                <w:szCs w:val="22"/>
              </w:rPr>
              <w:t>c</w:t>
            </w:r>
            <w:r w:rsidR="001B11DA">
              <w:rPr>
                <w:rFonts w:ascii="Calibri" w:hAnsi="Calibri" w:cs="Calibri"/>
                <w:sz w:val="22"/>
                <w:szCs w:val="22"/>
              </w:rPr>
              <w:t>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00460ADF">
              <w:rPr>
                <w:rFonts w:ascii="Calibri" w:hAnsi="Calibri" w:cs="Calibri"/>
                <w:sz w:val="22"/>
                <w:szCs w:val="22"/>
              </w:rPr>
              <w:t xml:space="preserve"> relatives or people acting</w:t>
            </w:r>
            <w:r w:rsidRPr="007C2C4B">
              <w:rPr>
                <w:rFonts w:ascii="Calibri" w:hAnsi="Calibri" w:cs="Calibri"/>
                <w:sz w:val="22"/>
                <w:szCs w:val="22"/>
              </w:rPr>
              <w:t xml:space="preserve">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B37EAB" w:rsidP="00550ADA">
            <w:pPr>
              <w:spacing w:before="120" w:after="120"/>
              <w:rPr>
                <w:rFonts w:ascii="Calibri" w:hAnsi="Calibri" w:cs="Calibri"/>
                <w:sz w:val="22"/>
                <w:szCs w:val="22"/>
              </w:rPr>
            </w:pPr>
            <w:r>
              <w:rPr>
                <w:rFonts w:ascii="Calibri" w:hAnsi="Calibri" w:cs="Calibri"/>
                <w:sz w:val="22"/>
                <w:szCs w:val="22"/>
              </w:rPr>
              <w:t xml:space="preserve">The School welcomes applications from disabled people.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to do, or </w:t>
            </w:r>
            <w:r>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6"/>
        <w:gridCol w:w="2316"/>
        <w:gridCol w:w="830"/>
        <w:gridCol w:w="2460"/>
        <w:gridCol w:w="589"/>
        <w:gridCol w:w="1586"/>
      </w:tblGrid>
      <w:tr w:rsidR="0008097B" w:rsidRPr="00147543" w:rsidTr="00585C1C">
        <w:tc>
          <w:tcPr>
            <w:tcW w:w="10683" w:type="dxa"/>
            <w:gridSpan w:val="6"/>
            <w:tcBorders>
              <w:top w:val="single" w:sz="12" w:space="0" w:color="auto"/>
              <w:bottom w:val="single" w:sz="12" w:space="0" w:color="auto"/>
            </w:tcBorders>
            <w:shd w:val="clear" w:color="auto" w:fill="auto"/>
          </w:tcPr>
          <w:p w:rsidR="00FD2CCC" w:rsidRDefault="00FD2CCC" w:rsidP="00FD2CCC">
            <w:pPr>
              <w:pStyle w:val="xmsonormal"/>
              <w:shd w:val="clear" w:color="auto" w:fill="FFFFFF"/>
              <w:spacing w:before="0" w:beforeAutospacing="0" w:after="0" w:afterAutospacing="0" w:line="233" w:lineRule="atLeast"/>
              <w:rPr>
                <w:rFonts w:ascii="Calibri" w:hAnsi="Calibri" w:cs="Calibri"/>
                <w:i/>
                <w:iCs/>
                <w:color w:val="000000"/>
                <w:sz w:val="22"/>
                <w:szCs w:val="22"/>
                <w:bdr w:val="none" w:sz="0" w:space="0" w:color="auto" w:frame="1"/>
              </w:rPr>
            </w:pPr>
            <w:r>
              <w:rPr>
                <w:rFonts w:ascii="Calibri" w:hAnsi="Calibri" w:cs="Calibri"/>
                <w:i/>
                <w:iCs/>
                <w:color w:val="000000"/>
                <w:sz w:val="22"/>
                <w:szCs w:val="22"/>
                <w:bdr w:val="none" w:sz="0" w:space="0" w:color="auto" w:frame="1"/>
              </w:rPr>
              <w:t>If you are appointed you will be required to undertake an Enhanced Disclosure &amp; Barring Service (DBS) check (previously known as a CRB check).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at: </w:t>
            </w:r>
            <w:hyperlink r:id="rId11" w:tgtFrame="_blank" w:history="1">
              <w:r>
                <w:rPr>
                  <w:rStyle w:val="Hyperlink"/>
                  <w:rFonts w:ascii="Calibri" w:hAnsi="Calibri" w:cs="Calibri"/>
                  <w:i/>
                  <w:iCs/>
                  <w:sz w:val="22"/>
                  <w:szCs w:val="22"/>
                  <w:bdr w:val="none" w:sz="0" w:space="0" w:color="auto" w:frame="1"/>
                </w:rPr>
                <w:t>https://www.gov.uk/government/publications/new-guidance-on-the-rehabilitation-of-offenders-act-1974</w:t>
              </w:r>
            </w:hyperlink>
            <w:r>
              <w:rPr>
                <w:rFonts w:ascii="Calibri" w:hAnsi="Calibri" w:cs="Calibri"/>
                <w:i/>
                <w:iCs/>
                <w:color w:val="000000"/>
                <w:sz w:val="22"/>
                <w:szCs w:val="22"/>
                <w:bdr w:val="none" w:sz="0" w:space="0" w:color="auto" w:frame="1"/>
              </w:rPr>
              <w:t> </w:t>
            </w:r>
          </w:p>
          <w:p w:rsidR="00FD2CCC" w:rsidRDefault="00FD2CCC" w:rsidP="00FD2CCC">
            <w:pPr>
              <w:pStyle w:val="xmsonormal"/>
              <w:shd w:val="clear" w:color="auto" w:fill="FFFFFF"/>
              <w:spacing w:before="0" w:beforeAutospacing="0" w:after="0" w:afterAutospacing="0" w:line="233" w:lineRule="atLeast"/>
              <w:rPr>
                <w:rFonts w:ascii="Calibri" w:hAnsi="Calibri" w:cs="Calibri"/>
                <w:color w:val="201F1E"/>
                <w:sz w:val="22"/>
                <w:szCs w:val="22"/>
              </w:rPr>
            </w:pPr>
          </w:p>
          <w:p w:rsidR="00FD2CCC" w:rsidRDefault="00FD2CCC" w:rsidP="00FD2CCC">
            <w:pPr>
              <w:pStyle w:val="xmsonormal"/>
              <w:shd w:val="clear" w:color="auto" w:fill="FFFFFF"/>
              <w:spacing w:before="0" w:beforeAutospacing="0" w:after="0" w:afterAutospacing="0"/>
              <w:jc w:val="both"/>
              <w:rPr>
                <w:rFonts w:ascii="Calibri" w:hAnsi="Calibri" w:cs="Calibri"/>
                <w:i/>
                <w:iCs/>
                <w:color w:val="000000"/>
                <w:sz w:val="22"/>
                <w:szCs w:val="22"/>
                <w:bdr w:val="none" w:sz="0" w:space="0" w:color="auto" w:frame="1"/>
              </w:rPr>
            </w:pPr>
            <w:r>
              <w:rPr>
                <w:rFonts w:ascii="Calibri" w:hAnsi="Calibri" w:cs="Calibri"/>
                <w:i/>
                <w:iCs/>
                <w:color w:val="000000"/>
                <w:sz w:val="22"/>
                <w:szCs w:val="22"/>
                <w:bdr w:val="none" w:sz="0" w:space="0" w:color="auto" w:frame="1"/>
              </w:rPr>
              <w:t>Having a criminal record will not necessarily prevent you from taking up appointment; this will depend on the nature of the offence(s) and their relevance to the post you are applying for.  However, should you </w:t>
            </w:r>
            <w:r>
              <w:rPr>
                <w:rFonts w:ascii="Calibri" w:hAnsi="Calibri" w:cs="Calibri"/>
                <w:b/>
                <w:bCs/>
                <w:i/>
                <w:iCs/>
                <w:color w:val="000000"/>
                <w:sz w:val="22"/>
                <w:szCs w:val="22"/>
                <w:bdr w:val="none" w:sz="0" w:space="0" w:color="auto" w:frame="1"/>
              </w:rPr>
              <w:t>not</w:t>
            </w:r>
            <w:r>
              <w:rPr>
                <w:rFonts w:ascii="Calibri" w:hAnsi="Calibri" w:cs="Calibri"/>
                <w:i/>
                <w:iCs/>
                <w:color w:val="000000"/>
                <w:sz w:val="22"/>
                <w:szCs w:val="22"/>
                <w:bdr w:val="none" w:sz="0" w:space="0" w:color="auto" w:frame="1"/>
              </w:rPr>
              <w:t> declare anything that is relevant, this is subsequently revealed, e.g. through the DBS check, then this may place your appointment in jeopardy. </w:t>
            </w:r>
          </w:p>
          <w:p w:rsidR="00FD2CCC" w:rsidRDefault="00FD2CCC" w:rsidP="00FD2CCC">
            <w:pPr>
              <w:pStyle w:val="xmsonormal"/>
              <w:shd w:val="clear" w:color="auto" w:fill="FFFFFF"/>
              <w:spacing w:before="0" w:beforeAutospacing="0" w:after="0" w:afterAutospacing="0"/>
              <w:jc w:val="both"/>
              <w:rPr>
                <w:rFonts w:ascii="Calibri" w:hAnsi="Calibri" w:cs="Calibri"/>
                <w:i/>
                <w:iCs/>
                <w:color w:val="000000"/>
                <w:sz w:val="22"/>
                <w:szCs w:val="22"/>
                <w:bdr w:val="none" w:sz="0" w:space="0" w:color="auto" w:frame="1"/>
              </w:rPr>
            </w:pPr>
          </w:p>
          <w:p w:rsidR="00FD2CCC" w:rsidRDefault="00FD2CCC" w:rsidP="00FD2CCC">
            <w:pPr>
              <w:pStyle w:val="xmsonormal"/>
              <w:shd w:val="clear" w:color="auto" w:fill="FFFFFF"/>
              <w:spacing w:before="0" w:beforeAutospacing="0" w:after="0" w:afterAutospacing="0"/>
              <w:jc w:val="both"/>
              <w:rPr>
                <w:rFonts w:ascii="Calibri" w:hAnsi="Calibri" w:cs="Calibri"/>
                <w:i/>
                <w:iCs/>
                <w:color w:val="000000"/>
                <w:sz w:val="22"/>
                <w:szCs w:val="22"/>
                <w:bdr w:val="none" w:sz="0" w:space="0" w:color="auto" w:frame="1"/>
              </w:rPr>
            </w:pPr>
            <w:r>
              <w:rPr>
                <w:rFonts w:ascii="Calibri" w:hAnsi="Calibri" w:cs="Calibri"/>
                <w:i/>
                <w:iCs/>
                <w:color w:val="000000"/>
                <w:sz w:val="22"/>
                <w:szCs w:val="22"/>
                <w:bdr w:val="none" w:sz="0" w:space="0" w:color="auto" w:frame="1"/>
              </w:rPr>
              <w:t>New filtering rules do not apply for individuals who have two or more convictions. Guidance and criteria on the filtering rules can be found at the Disclosure and Barring Service website at: </w:t>
            </w:r>
            <w:hyperlink r:id="rId12" w:tgtFrame="_blank" w:history="1">
              <w:r>
                <w:rPr>
                  <w:rStyle w:val="Hyperlink"/>
                  <w:rFonts w:ascii="Calibri" w:hAnsi="Calibri" w:cs="Calibri"/>
                  <w:i/>
                  <w:iCs/>
                  <w:sz w:val="22"/>
                  <w:szCs w:val="22"/>
                  <w:bdr w:val="none" w:sz="0" w:space="0" w:color="auto" w:frame="1"/>
                </w:rPr>
                <w:t>https://www.gov.uk/government/publications/filtering-rules-for-criminal-record-check-certificates</w:t>
              </w:r>
            </w:hyperlink>
            <w:r>
              <w:rPr>
                <w:rFonts w:ascii="Calibri" w:hAnsi="Calibri" w:cs="Calibri"/>
                <w:i/>
                <w:iCs/>
                <w:color w:val="000000"/>
                <w:sz w:val="22"/>
                <w:szCs w:val="22"/>
                <w:bdr w:val="none" w:sz="0" w:space="0" w:color="auto" w:frame="1"/>
              </w:rPr>
              <w:t>.  Also, because positions in schools are considered to be ‘excepted’, when your certificate is issued it may contain information on spent convictions that the DBS decides your employer needs to take into account in order to ensure the protection of vulnerable groups, including children.  In addition, some specific offences will never be removed from a DBS certificate, such as serious sexual and violent offences.  You can view this specified list of offences at: </w:t>
            </w:r>
            <w:hyperlink r:id="rId13" w:tgtFrame="_blank" w:history="1">
              <w:r>
                <w:rPr>
                  <w:rStyle w:val="Hyperlink"/>
                  <w:rFonts w:ascii="Calibri" w:hAnsi="Calibri" w:cs="Calibri"/>
                  <w:i/>
                  <w:iCs/>
                  <w:sz w:val="22"/>
                  <w:szCs w:val="22"/>
                  <w:bdr w:val="none" w:sz="0" w:space="0" w:color="auto" w:frame="1"/>
                </w:rPr>
                <w:t>https://www.gov.uk/government/publications/dbs-list-of-offences-that-will-never-be-filtered-from-a-criminal-record-check</w:t>
              </w:r>
            </w:hyperlink>
            <w:r>
              <w:rPr>
                <w:rFonts w:ascii="Calibri" w:hAnsi="Calibri" w:cs="Calibri"/>
                <w:i/>
                <w:iCs/>
                <w:color w:val="000000"/>
                <w:sz w:val="22"/>
                <w:szCs w:val="22"/>
                <w:bdr w:val="none" w:sz="0" w:space="0" w:color="auto" w:frame="1"/>
              </w:rPr>
              <w:t>. </w:t>
            </w:r>
          </w:p>
          <w:p w:rsidR="00FD2CCC" w:rsidRDefault="00FD2CCC" w:rsidP="00FD2CCC">
            <w:pPr>
              <w:pStyle w:val="xmsonormal"/>
              <w:shd w:val="clear" w:color="auto" w:fill="FFFFFF"/>
              <w:spacing w:before="0" w:beforeAutospacing="0" w:after="0" w:afterAutospacing="0"/>
              <w:jc w:val="both"/>
              <w:rPr>
                <w:rFonts w:ascii="Calibri" w:hAnsi="Calibri" w:cs="Calibri"/>
                <w:color w:val="201F1E"/>
                <w:sz w:val="22"/>
                <w:szCs w:val="22"/>
              </w:rPr>
            </w:pPr>
          </w:p>
          <w:p w:rsidR="00FD2CCC" w:rsidRDefault="00FD2CCC" w:rsidP="00FD2CCC">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000000"/>
                <w:sz w:val="22"/>
                <w:szCs w:val="22"/>
                <w:bdr w:val="none" w:sz="0" w:space="0" w:color="auto" w:frame="1"/>
              </w:rPr>
              <w:t>Further guidance on what convictions you must declare and a policy on recruiting ex-offenders are available from the school. </w:t>
            </w:r>
          </w:p>
          <w:p w:rsidR="0008097B" w:rsidRPr="00147543" w:rsidRDefault="0008097B" w:rsidP="00585C1C">
            <w:pPr>
              <w:spacing w:after="120"/>
              <w:jc w:val="both"/>
              <w:rPr>
                <w:rFonts w:ascii="Calibri" w:hAnsi="Calibri" w:cs="Calibri"/>
                <w:bCs/>
                <w:iCs/>
                <w:sz w:val="22"/>
                <w:szCs w:val="22"/>
              </w:rPr>
            </w:pPr>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B954D1" w:rsidRDefault="00582782" w:rsidP="00582782">
            <w:pPr>
              <w:rPr>
                <w:rFonts w:ascii="Calibri" w:hAnsi="Calibri" w:cs="Calibri"/>
                <w:sz w:val="22"/>
                <w:szCs w:val="22"/>
              </w:rPr>
            </w:pPr>
            <w:r w:rsidRPr="00B954D1">
              <w:rPr>
                <w:rFonts w:ascii="Calibri" w:hAnsi="Calibri" w:cs="Calibri"/>
                <w:sz w:val="22"/>
                <w:szCs w:val="22"/>
              </w:rPr>
              <w:t xml:space="preserve">Do you have any convictions or cautions (excluding youth cautions, reprimands or warnings) that are not ‘protected’ as defined by the Ministry of Justice </w:t>
            </w:r>
            <w:r w:rsidR="005B3EA4" w:rsidRPr="005B3EA4">
              <w:rPr>
                <w:rFonts w:ascii="Calibri" w:hAnsi="Calibri" w:cs="Calibri"/>
                <w:b/>
                <w:iCs/>
                <w:sz w:val="22"/>
                <w:szCs w:val="22"/>
              </w:rPr>
              <w:t>and/or</w:t>
            </w:r>
            <w:r w:rsidR="005B3EA4"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585C1C">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 (e.g. General Teaching Council, Teaching Agency)?</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Are you currently registered with the DBS Update Service (</w:t>
            </w:r>
            <w:r w:rsidRPr="008B5428">
              <w:rPr>
                <w:rFonts w:ascii="Calibri" w:hAnsi="Calibri" w:cs="Calibri"/>
                <w:b/>
                <w:i/>
                <w:sz w:val="22"/>
                <w:szCs w:val="22"/>
              </w:rPr>
              <w:t>service only available from 17.06.13</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585C1C">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rsidR="0008097B" w:rsidRDefault="0008097B">
      <w:pPr>
        <w:rPr>
          <w:sz w:val="16"/>
        </w:rPr>
      </w:pPr>
    </w:p>
    <w:tbl>
      <w:tblPr>
        <w:tblpPr w:leftFromText="180" w:rightFromText="180" w:vertAnchor="text" w:horzAnchor="margin" w:tblpY="92"/>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6C0B69" w:rsidRPr="00147543" w:rsidTr="006C0B69">
        <w:trPr>
          <w:trHeight w:val="413"/>
        </w:trPr>
        <w:tc>
          <w:tcPr>
            <w:tcW w:w="10683" w:type="dxa"/>
            <w:gridSpan w:val="2"/>
            <w:tcBorders>
              <w:top w:val="single" w:sz="12" w:space="0" w:color="auto"/>
              <w:bottom w:val="single" w:sz="12" w:space="0" w:color="auto"/>
            </w:tcBorders>
            <w:shd w:val="clear" w:color="auto" w:fill="auto"/>
          </w:tcPr>
          <w:p w:rsidR="006C0B69" w:rsidRPr="00147543" w:rsidRDefault="006C0B69" w:rsidP="006C0B69">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6C0B69" w:rsidRPr="00147543" w:rsidTr="006C0B69">
        <w:trPr>
          <w:trHeight w:val="438"/>
        </w:trPr>
        <w:tc>
          <w:tcPr>
            <w:tcW w:w="8613" w:type="dxa"/>
            <w:tcBorders>
              <w:top w:val="single" w:sz="12" w:space="0" w:color="auto"/>
              <w:bottom w:val="single" w:sz="12" w:space="0" w:color="auto"/>
              <w:right w:val="single" w:sz="4" w:space="0" w:color="auto"/>
            </w:tcBorders>
            <w:shd w:val="clear" w:color="auto" w:fill="auto"/>
          </w:tcPr>
          <w:p w:rsidR="006C0B69" w:rsidRPr="00147543" w:rsidRDefault="006C0B69" w:rsidP="00FE2AFA">
            <w:pPr>
              <w:spacing w:before="60" w:after="60"/>
              <w:rPr>
                <w:rFonts w:ascii="Calibri" w:hAnsi="Calibri" w:cs="Calibri"/>
                <w:sz w:val="22"/>
                <w:szCs w:val="22"/>
              </w:rPr>
            </w:pPr>
            <w:r>
              <w:rPr>
                <w:rFonts w:ascii="Calibri" w:hAnsi="Calibri" w:cs="Calibri"/>
                <w:sz w:val="22"/>
                <w:szCs w:val="22"/>
              </w:rPr>
              <w:t>Are you related to, or do you have a close personal relationship with, any elected member or senior officer of the local authority</w:t>
            </w:r>
            <w:r w:rsidR="00F763CE">
              <w:rPr>
                <w:rFonts w:ascii="Calibri" w:hAnsi="Calibri" w:cs="Calibri"/>
                <w:sz w:val="22"/>
                <w:szCs w:val="22"/>
              </w:rPr>
              <w:t>, member of the Bourne Education Trust (staff or Trustee)</w:t>
            </w:r>
            <w:r w:rsidR="00FE2AFA">
              <w:rPr>
                <w:rFonts w:ascii="Calibri" w:hAnsi="Calibri" w:cs="Calibri"/>
                <w:sz w:val="22"/>
                <w:szCs w:val="22"/>
              </w:rPr>
              <w:t xml:space="preserve">, or </w:t>
            </w:r>
            <w:r>
              <w:rPr>
                <w:rFonts w:ascii="Calibri" w:hAnsi="Calibri" w:cs="Calibri"/>
                <w:sz w:val="22"/>
                <w:szCs w:val="22"/>
              </w:rPr>
              <w:t>member of staff or governor of the school?</w:t>
            </w:r>
          </w:p>
        </w:tc>
        <w:tc>
          <w:tcPr>
            <w:tcW w:w="2070" w:type="dxa"/>
            <w:tcBorders>
              <w:top w:val="single" w:sz="12" w:space="0" w:color="auto"/>
              <w:left w:val="single" w:sz="4" w:space="0" w:color="auto"/>
              <w:bottom w:val="single" w:sz="12" w:space="0" w:color="auto"/>
            </w:tcBorders>
            <w:shd w:val="clear" w:color="auto" w:fill="auto"/>
            <w:vAlign w:val="center"/>
          </w:tcPr>
          <w:p w:rsidR="006C0B69" w:rsidRPr="00147543" w:rsidRDefault="006C0B69" w:rsidP="006C0B69">
            <w:pPr>
              <w:spacing w:before="60" w:after="60"/>
              <w:jc w:val="center"/>
              <w:rPr>
                <w:rFonts w:ascii="Calibri" w:hAnsi="Calibri" w:cs="Calibri"/>
                <w:sz w:val="22"/>
                <w:szCs w:val="22"/>
              </w:rPr>
            </w:pPr>
            <w:r>
              <w:rPr>
                <w:rFonts w:ascii="Calibri" w:hAnsi="Calibri" w:cs="Calibri"/>
                <w:sz w:val="22"/>
                <w:szCs w:val="22"/>
              </w:rPr>
              <w:t>YES / NO</w:t>
            </w:r>
          </w:p>
        </w:tc>
      </w:tr>
      <w:tr w:rsidR="006C0B69" w:rsidRPr="00147543" w:rsidTr="006C0B69">
        <w:trPr>
          <w:trHeight w:val="418"/>
        </w:trPr>
        <w:tc>
          <w:tcPr>
            <w:tcW w:w="10683" w:type="dxa"/>
            <w:gridSpan w:val="2"/>
            <w:tcBorders>
              <w:top w:val="single" w:sz="12" w:space="0" w:color="auto"/>
              <w:bottom w:val="single" w:sz="4" w:space="0" w:color="auto"/>
            </w:tcBorders>
            <w:shd w:val="clear" w:color="auto" w:fill="auto"/>
          </w:tcPr>
          <w:p w:rsidR="006C0B69" w:rsidRPr="00147543" w:rsidRDefault="006C0B69" w:rsidP="006C0B69">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6C0B69" w:rsidRPr="00147543" w:rsidTr="006C0B69">
        <w:trPr>
          <w:trHeight w:val="1527"/>
        </w:trPr>
        <w:tc>
          <w:tcPr>
            <w:tcW w:w="10683" w:type="dxa"/>
            <w:gridSpan w:val="2"/>
            <w:tcBorders>
              <w:top w:val="single" w:sz="4" w:space="0" w:color="auto"/>
              <w:bottom w:val="single" w:sz="12" w:space="0" w:color="auto"/>
            </w:tcBorders>
            <w:shd w:val="clear" w:color="auto" w:fill="auto"/>
          </w:tcPr>
          <w:p w:rsidR="006C0B69" w:rsidRPr="00147543" w:rsidRDefault="006C0B69" w:rsidP="006C0B69">
            <w:pPr>
              <w:spacing w:before="120" w:after="120"/>
              <w:rPr>
                <w:rFonts w:ascii="Calibri" w:hAnsi="Calibri" w:cs="Calibri"/>
                <w:sz w:val="22"/>
                <w:szCs w:val="22"/>
              </w:rPr>
            </w:pPr>
          </w:p>
        </w:tc>
      </w:tr>
    </w:tbl>
    <w:p w:rsidR="00A0773C" w:rsidRPr="00A0773C" w:rsidRDefault="00A0773C" w:rsidP="00A0773C">
      <w:pPr>
        <w:rPr>
          <w:vanish/>
        </w:rPr>
      </w:pPr>
    </w:p>
    <w:tbl>
      <w:tblPr>
        <w:tblpPr w:leftFromText="180" w:rightFromText="180" w:vertAnchor="text" w:horzAnchor="margin" w:tblpY="352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6C0B69" w:rsidRPr="00147543" w:rsidTr="006C0B69">
        <w:trPr>
          <w:trHeight w:val="941"/>
        </w:trPr>
        <w:tc>
          <w:tcPr>
            <w:tcW w:w="10683" w:type="dxa"/>
            <w:gridSpan w:val="4"/>
            <w:tcBorders>
              <w:top w:val="single" w:sz="12" w:space="0" w:color="auto"/>
              <w:bottom w:val="single" w:sz="4" w:space="0" w:color="auto"/>
            </w:tcBorders>
            <w:shd w:val="clear" w:color="auto" w:fill="auto"/>
          </w:tcPr>
          <w:p w:rsidR="006C0B69" w:rsidRPr="00147543" w:rsidRDefault="006C0B69" w:rsidP="006C0B69">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6C0B69" w:rsidRPr="00147543" w:rsidTr="006C0B69">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6C0B69" w:rsidRPr="00147543" w:rsidRDefault="006C0B69" w:rsidP="006C0B69">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C0B69" w:rsidRPr="00147543" w:rsidRDefault="006C0B69" w:rsidP="006C0B69">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C0B69" w:rsidRPr="00147543" w:rsidRDefault="006C0B69" w:rsidP="006C0B69">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rsidR="006C0B69" w:rsidRPr="00147543" w:rsidRDefault="006C0B69" w:rsidP="006C0B69">
            <w:pPr>
              <w:spacing w:before="120" w:after="120"/>
              <w:rPr>
                <w:rFonts w:ascii="Calibri" w:hAnsi="Calibri" w:cs="Calibri"/>
                <w:sz w:val="22"/>
                <w:szCs w:val="22"/>
              </w:rPr>
            </w:pPr>
          </w:p>
        </w:tc>
      </w:tr>
      <w:tr w:rsidR="006C0B69" w:rsidRPr="00147543" w:rsidTr="006C0B69">
        <w:trPr>
          <w:trHeight w:val="607"/>
        </w:trPr>
        <w:tc>
          <w:tcPr>
            <w:tcW w:w="10683" w:type="dxa"/>
            <w:gridSpan w:val="4"/>
            <w:tcBorders>
              <w:top w:val="single" w:sz="4" w:space="0" w:color="auto"/>
              <w:bottom w:val="single" w:sz="4" w:space="0" w:color="auto"/>
            </w:tcBorders>
            <w:shd w:val="clear" w:color="auto" w:fill="auto"/>
          </w:tcPr>
          <w:p w:rsidR="006C0B69" w:rsidRPr="006043FA" w:rsidRDefault="006C0B69" w:rsidP="006C0B69">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6C0B69" w:rsidRPr="00147543" w:rsidTr="006C0B69">
        <w:trPr>
          <w:trHeight w:val="564"/>
        </w:trPr>
        <w:tc>
          <w:tcPr>
            <w:tcW w:w="10683" w:type="dxa"/>
            <w:gridSpan w:val="4"/>
            <w:tcBorders>
              <w:top w:val="single" w:sz="4" w:space="0" w:color="auto"/>
              <w:bottom w:val="single" w:sz="12" w:space="0" w:color="auto"/>
            </w:tcBorders>
            <w:shd w:val="clear" w:color="auto" w:fill="auto"/>
          </w:tcPr>
          <w:p w:rsidR="006C0B69" w:rsidRDefault="006C0B69" w:rsidP="006C0B69">
            <w:pPr>
              <w:spacing w:before="120" w:after="6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rsidR="00722691" w:rsidRPr="00722691" w:rsidRDefault="006C0B69" w:rsidP="00722691">
            <w:pPr>
              <w:rPr>
                <w:rFonts w:ascii="Calibri" w:hAnsi="Calibri"/>
                <w:sz w:val="22"/>
                <w:szCs w:val="22"/>
              </w:rPr>
            </w:pPr>
            <w:r>
              <w:rPr>
                <w:rFonts w:ascii="Calibri" w:hAnsi="Calibri" w:cs="Calibri"/>
                <w:b/>
                <w:sz w:val="22"/>
                <w:szCs w:val="22"/>
              </w:rPr>
              <w:t>Retention of Application Forms</w:t>
            </w:r>
            <w:r w:rsidRPr="00722691">
              <w:rPr>
                <w:rFonts w:ascii="Calibri" w:hAnsi="Calibri" w:cs="Calibri"/>
                <w:b/>
                <w:sz w:val="22"/>
                <w:szCs w:val="22"/>
              </w:rPr>
              <w:t xml:space="preserve">:  </w:t>
            </w:r>
            <w:r w:rsidR="006576F4" w:rsidRPr="00722691">
              <w:rPr>
                <w:rFonts w:ascii="Calibri" w:hAnsi="Calibri"/>
                <w:sz w:val="22"/>
                <w:szCs w:val="22"/>
              </w:rPr>
              <w:t xml:space="preserve">It is the </w:t>
            </w:r>
            <w:r w:rsidR="00722691" w:rsidRPr="00722691">
              <w:rPr>
                <w:rFonts w:ascii="Calibri" w:hAnsi="Calibri"/>
                <w:sz w:val="22"/>
                <w:szCs w:val="22"/>
              </w:rPr>
              <w:t>Bourne Education Trust’s</w:t>
            </w:r>
            <w:r w:rsidR="006576F4" w:rsidRPr="00722691">
              <w:rPr>
                <w:rFonts w:ascii="Calibri" w:hAnsi="Calibri"/>
                <w:sz w:val="22"/>
                <w:szCs w:val="22"/>
              </w:rPr>
              <w:t xml:space="preserve"> policy to retain all application forms for unsuccessful applicants for a period of six months, after which time they are securely destroyed. </w:t>
            </w:r>
            <w:r w:rsidR="00722691" w:rsidRPr="00722691">
              <w:rPr>
                <w:rFonts w:ascii="Calibri" w:hAnsi="Calibri"/>
                <w:sz w:val="22"/>
                <w:szCs w:val="22"/>
              </w:rPr>
              <w:t xml:space="preserve">  </w:t>
            </w:r>
            <w:r w:rsidR="006576F4" w:rsidRPr="00722691">
              <w:rPr>
                <w:rFonts w:ascii="Calibri" w:hAnsi="Calibri"/>
                <w:sz w:val="22"/>
                <w:szCs w:val="22"/>
              </w:rPr>
              <w:t>If another suitable vacancy arises during that period which we think might suit your skills and experience, we may contact you to make you aware of the vacancy</w:t>
            </w:r>
            <w:r w:rsidR="00722691" w:rsidRPr="00722691">
              <w:rPr>
                <w:rFonts w:ascii="Calibri" w:hAnsi="Calibri"/>
                <w:sz w:val="22"/>
                <w:szCs w:val="22"/>
              </w:rPr>
              <w:t xml:space="preserve">. If you </w:t>
            </w:r>
            <w:r w:rsidR="00722691" w:rsidRPr="00722691">
              <w:rPr>
                <w:rFonts w:ascii="Calibri" w:hAnsi="Calibri"/>
                <w:b/>
                <w:bCs/>
                <w:sz w:val="22"/>
                <w:szCs w:val="22"/>
              </w:rPr>
              <w:t>wish</w:t>
            </w:r>
            <w:r w:rsidR="00722691" w:rsidRPr="00722691">
              <w:rPr>
                <w:rFonts w:ascii="Calibri" w:hAnsi="Calibri"/>
                <w:sz w:val="22"/>
                <w:szCs w:val="22"/>
              </w:rPr>
              <w:t xml:space="preserve"> us to use your application form in this way, please tick this box </w:t>
            </w:r>
            <w:r w:rsidR="00722691" w:rsidRPr="006043FA">
              <w:rPr>
                <w:rFonts w:ascii="Calibri" w:hAnsi="Calibri" w:cs="Calibri"/>
                <w:sz w:val="22"/>
                <w:szCs w:val="22"/>
              </w:rPr>
              <w:sym w:font="Wingdings" w:char="F071"/>
            </w:r>
            <w:r w:rsidR="00722691" w:rsidRPr="00722691">
              <w:rPr>
                <w:rFonts w:ascii="Calibri" w:hAnsi="Calibri"/>
                <w:sz w:val="22"/>
                <w:szCs w:val="22"/>
              </w:rPr>
              <w:t xml:space="preserve">.  Application forms for all unsuccessful candidates who do not tick this box will be securely destroyed after </w:t>
            </w:r>
          </w:p>
          <w:p w:rsidR="00722691" w:rsidRPr="00722691" w:rsidRDefault="00722691" w:rsidP="00722691">
            <w:pPr>
              <w:rPr>
                <w:rFonts w:ascii="Calibri" w:hAnsi="Calibri"/>
                <w:color w:val="1F497D"/>
                <w:sz w:val="22"/>
                <w:szCs w:val="22"/>
              </w:rPr>
            </w:pPr>
            <w:r w:rsidRPr="00722691">
              <w:rPr>
                <w:rFonts w:ascii="Calibri" w:hAnsi="Calibri"/>
                <w:sz w:val="22"/>
                <w:szCs w:val="22"/>
              </w:rPr>
              <w:t xml:space="preserve">short-listing, or after interview if they proceed to that point. </w:t>
            </w:r>
          </w:p>
          <w:p w:rsidR="006C0B69" w:rsidRPr="006043FA" w:rsidRDefault="006C0B69" w:rsidP="006576F4">
            <w:pPr>
              <w:spacing w:after="120"/>
              <w:jc w:val="both"/>
              <w:rPr>
                <w:rFonts w:ascii="Calibri" w:hAnsi="Calibri" w:cs="Calibri"/>
                <w:b/>
                <w:sz w:val="22"/>
                <w:szCs w:val="22"/>
              </w:rPr>
            </w:pPr>
          </w:p>
        </w:tc>
      </w:tr>
    </w:tbl>
    <w:p w:rsidR="003C65EC" w:rsidRPr="00D6774C" w:rsidRDefault="0008097B">
      <w:pPr>
        <w:rPr>
          <w:sz w:val="16"/>
        </w:rPr>
      </w:pPr>
      <w:r>
        <w:rPr>
          <w:sz w:val="16"/>
        </w:rPr>
        <w:br w:type="page"/>
      </w:r>
    </w:p>
    <w:tbl>
      <w:tblPr>
        <w:tblpPr w:leftFromText="180" w:rightFromText="180" w:vertAnchor="text" w:horzAnchor="margin" w:tblpY="-133"/>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5"/>
        <w:gridCol w:w="988"/>
        <w:gridCol w:w="555"/>
        <w:gridCol w:w="845"/>
        <w:gridCol w:w="555"/>
        <w:gridCol w:w="411"/>
        <w:gridCol w:w="1393"/>
        <w:gridCol w:w="563"/>
        <w:gridCol w:w="141"/>
        <w:gridCol w:w="3511"/>
      </w:tblGrid>
      <w:tr w:rsidR="0031753F" w:rsidRPr="007E024A" w:rsidTr="0031753F">
        <w:tc>
          <w:tcPr>
            <w:tcW w:w="10683" w:type="dxa"/>
            <w:gridSpan w:val="10"/>
            <w:tcBorders>
              <w:top w:val="nil"/>
              <w:left w:val="nil"/>
              <w:bottom w:val="nil"/>
              <w:right w:val="nil"/>
            </w:tcBorders>
            <w:shd w:val="clear" w:color="auto" w:fill="auto"/>
          </w:tcPr>
          <w:p w:rsidR="0031753F" w:rsidRPr="007E024A" w:rsidRDefault="0031753F" w:rsidP="0031753F">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31753F" w:rsidRPr="007E024A" w:rsidTr="0031753F">
        <w:tc>
          <w:tcPr>
            <w:tcW w:w="10683" w:type="dxa"/>
            <w:gridSpan w:val="10"/>
            <w:tcBorders>
              <w:top w:val="nil"/>
              <w:left w:val="nil"/>
              <w:bottom w:val="single" w:sz="12" w:space="0" w:color="auto"/>
              <w:right w:val="nil"/>
            </w:tcBorders>
            <w:shd w:val="clear" w:color="auto" w:fill="auto"/>
          </w:tcPr>
          <w:p w:rsidR="0031753F" w:rsidRPr="004941F3" w:rsidRDefault="0031753F" w:rsidP="0031753F">
            <w:pPr>
              <w:spacing w:after="240"/>
              <w:jc w:val="both"/>
              <w:rPr>
                <w:rFonts w:ascii="Calibri" w:hAnsi="Calibri" w:cs="Calibri"/>
                <w:sz w:val="22"/>
                <w:szCs w:val="22"/>
              </w:rPr>
            </w:pPr>
            <w:r w:rsidRPr="004941F3">
              <w:rPr>
                <w:rFonts w:ascii="Calibri" w:hAnsi="Calibri" w:cs="Calibri"/>
                <w:sz w:val="22"/>
                <w:szCs w:val="22"/>
              </w:rPr>
              <w:t xml:space="preserve">The School </w:t>
            </w:r>
            <w:r>
              <w:rPr>
                <w:rFonts w:ascii="Calibri" w:hAnsi="Calibri" w:cs="Calibri"/>
                <w:sz w:val="22"/>
                <w:szCs w:val="22"/>
              </w:rPr>
              <w:t>aims</w:t>
            </w:r>
            <w:r w:rsidRPr="004941F3">
              <w:rPr>
                <w:rFonts w:ascii="Calibri" w:hAnsi="Calibri" w:cs="Calibri"/>
                <w:sz w:val="22"/>
                <w:szCs w:val="22"/>
              </w:rPr>
              <w:t xml:space="preserve"> to select 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In order to monitor the effectiveness of the School’s Equality Policy</w:t>
            </w:r>
            <w:r>
              <w:rPr>
                <w:rFonts w:ascii="Calibri" w:hAnsi="Calibri" w:cs="Calibri"/>
                <w:sz w:val="22"/>
                <w:szCs w:val="22"/>
              </w:rPr>
              <w:t xml:space="preserve"> and recruitment procedures</w:t>
            </w:r>
            <w:r w:rsidRPr="004941F3">
              <w:rPr>
                <w:rFonts w:ascii="Calibri" w:hAnsi="Calibri" w:cs="Calibri"/>
                <w:sz w:val="22"/>
                <w:szCs w:val="22"/>
              </w:rPr>
              <w:t xml:space="preserve">, we ask that all applicants complete this form and return it with their application. In accordance with the Data Protection Act 1998, the information provided will only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Pr="00C651A5">
              <w:rPr>
                <w:rFonts w:ascii="Calibri" w:hAnsi="Calibri" w:cs="Calibri"/>
                <w:b/>
                <w:sz w:val="22"/>
                <w:szCs w:val="22"/>
              </w:rPr>
              <w:t xml:space="preserve">The form will be separated from your application upon receipt and will </w:t>
            </w:r>
            <w:r w:rsidRPr="00C651A5">
              <w:rPr>
                <w:rFonts w:ascii="Calibri" w:hAnsi="Calibri" w:cs="Calibri"/>
                <w:b/>
                <w:sz w:val="22"/>
                <w:szCs w:val="22"/>
                <w:u w:val="single"/>
              </w:rPr>
              <w:t>not</w:t>
            </w:r>
            <w:r w:rsidRPr="00C651A5">
              <w:rPr>
                <w:rFonts w:ascii="Calibri" w:hAnsi="Calibri" w:cs="Calibri"/>
                <w:b/>
                <w:sz w:val="22"/>
                <w:szCs w:val="22"/>
              </w:rPr>
              <w:t xml:space="preserve"> be shared with the selection panel.</w:t>
            </w:r>
            <w:r w:rsidRPr="004941F3">
              <w:rPr>
                <w:rFonts w:ascii="Calibri" w:hAnsi="Calibri" w:cs="Calibri"/>
                <w:sz w:val="22"/>
                <w:szCs w:val="22"/>
              </w:rPr>
              <w:t xml:space="preserve"> Thank you.</w:t>
            </w:r>
          </w:p>
        </w:tc>
      </w:tr>
      <w:tr w:rsidR="0031753F" w:rsidRPr="007E024A" w:rsidTr="0031753F">
        <w:trPr>
          <w:trHeight w:val="418"/>
        </w:trPr>
        <w:tc>
          <w:tcPr>
            <w:tcW w:w="1526" w:type="dxa"/>
            <w:tcBorders>
              <w:top w:val="single" w:sz="12" w:space="0" w:color="auto"/>
              <w:bottom w:val="single" w:sz="12"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rsidR="0031753F" w:rsidRPr="0063056B" w:rsidRDefault="0031753F" w:rsidP="0031753F">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31753F" w:rsidRPr="007E024A" w:rsidTr="00317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31753F" w:rsidRPr="00550ADA" w:rsidRDefault="0031753F" w:rsidP="0031753F">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p>
        </w:tc>
        <w:tc>
          <w:tcPr>
            <w:tcW w:w="567" w:type="dxa"/>
            <w:shd w:val="clear" w:color="auto" w:fill="auto"/>
          </w:tcPr>
          <w:p w:rsidR="0031753F" w:rsidRPr="007E024A" w:rsidRDefault="0031753F" w:rsidP="0031753F">
            <w:pPr>
              <w:spacing w:before="120" w:after="120"/>
              <w:rPr>
                <w:rFonts w:ascii="Calibri" w:hAnsi="Calibri" w:cs="Calibri"/>
                <w:sz w:val="22"/>
                <w:szCs w:val="22"/>
              </w:rPr>
            </w:pPr>
          </w:p>
        </w:tc>
        <w:tc>
          <w:tcPr>
            <w:tcW w:w="3771" w:type="dxa"/>
            <w:gridSpan w:val="2"/>
            <w:tcBorders>
              <w:left w:val="nil"/>
            </w:tcBorders>
            <w:shd w:val="clear" w:color="auto" w:fill="auto"/>
          </w:tcPr>
          <w:p w:rsidR="0031753F" w:rsidRPr="007E024A" w:rsidRDefault="0031753F" w:rsidP="0031753F">
            <w:pPr>
              <w:spacing w:before="120" w:after="120"/>
              <w:rPr>
                <w:rFonts w:ascii="Calibri" w:hAnsi="Calibri" w:cs="Calibri"/>
                <w:sz w:val="22"/>
                <w:szCs w:val="22"/>
              </w:rPr>
            </w:pPr>
          </w:p>
        </w:tc>
      </w:tr>
    </w:tbl>
    <w:p w:rsidR="00A0773C" w:rsidRPr="00A0773C" w:rsidRDefault="00A0773C" w:rsidP="00A0773C">
      <w:pPr>
        <w:rPr>
          <w:vanish/>
        </w:rPr>
      </w:pPr>
    </w:p>
    <w:tbl>
      <w:tblPr>
        <w:tblpPr w:leftFromText="180" w:rightFromText="180" w:vertAnchor="text" w:horzAnchor="margin" w:tblpY="46"/>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31753F" w:rsidRPr="007E024A" w:rsidTr="0031753F">
        <w:trPr>
          <w:trHeight w:val="335"/>
        </w:trPr>
        <w:tc>
          <w:tcPr>
            <w:tcW w:w="1505" w:type="dxa"/>
            <w:shd w:val="clear" w:color="auto" w:fill="auto"/>
          </w:tcPr>
          <w:p w:rsidR="0031753F" w:rsidRPr="0016743C" w:rsidRDefault="0031753F" w:rsidP="0031753F">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380" w:type="dxa"/>
            <w:tcBorders>
              <w:lef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r>
    </w:tbl>
    <w:p w:rsidR="00C6548C" w:rsidRPr="00D6774C" w:rsidRDefault="00C6548C">
      <w:pPr>
        <w:rPr>
          <w:sz w:val="16"/>
        </w:rPr>
      </w:pPr>
    </w:p>
    <w:tbl>
      <w:tblPr>
        <w:tblpPr w:leftFromText="180" w:rightFromText="180" w:vertAnchor="text" w:horzAnchor="margin" w:tblpY="302"/>
        <w:tblW w:w="10737" w:type="dxa"/>
        <w:tblLayout w:type="fixed"/>
        <w:tblLook w:val="04A0" w:firstRow="1" w:lastRow="0" w:firstColumn="1" w:lastColumn="0" w:noHBand="0" w:noVBand="1"/>
      </w:tblPr>
      <w:tblGrid>
        <w:gridCol w:w="1505"/>
        <w:gridCol w:w="4840"/>
        <w:gridCol w:w="567"/>
        <w:gridCol w:w="567"/>
        <w:gridCol w:w="851"/>
        <w:gridCol w:w="567"/>
        <w:gridCol w:w="1840"/>
      </w:tblGrid>
      <w:tr w:rsidR="0031753F" w:rsidRPr="007E024A" w:rsidTr="0031753F">
        <w:trPr>
          <w:trHeight w:val="335"/>
        </w:trPr>
        <w:tc>
          <w:tcPr>
            <w:tcW w:w="1505" w:type="dxa"/>
            <w:shd w:val="clear" w:color="auto" w:fill="auto"/>
          </w:tcPr>
          <w:p w:rsidR="0031753F" w:rsidRPr="0016743C" w:rsidRDefault="0031753F" w:rsidP="0031753F">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31753F" w:rsidRPr="007E024A" w:rsidRDefault="0031753F" w:rsidP="0031753F">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31753F" w:rsidRPr="007E024A" w:rsidRDefault="0031753F" w:rsidP="0031753F">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c>
          <w:tcPr>
            <w:tcW w:w="1840" w:type="dxa"/>
            <w:tcBorders>
              <w:left w:val="single" w:sz="4" w:space="0" w:color="auto"/>
            </w:tcBorders>
            <w:shd w:val="clear" w:color="auto" w:fill="auto"/>
          </w:tcPr>
          <w:p w:rsidR="0031753F" w:rsidRPr="007E024A" w:rsidRDefault="0031753F" w:rsidP="0031753F">
            <w:pPr>
              <w:spacing w:before="120" w:after="120"/>
              <w:rPr>
                <w:rFonts w:ascii="Calibri" w:hAnsi="Calibri" w:cs="Calibri"/>
                <w:sz w:val="22"/>
                <w:szCs w:val="22"/>
              </w:rPr>
            </w:pPr>
          </w:p>
        </w:tc>
      </w:tr>
    </w:tbl>
    <w:p w:rsidR="00A0773C" w:rsidRPr="00A0773C" w:rsidRDefault="00A0773C" w:rsidP="00A0773C">
      <w:pPr>
        <w:rPr>
          <w:vanish/>
        </w:rPr>
      </w:pPr>
    </w:p>
    <w:tbl>
      <w:tblPr>
        <w:tblpPr w:leftFromText="180" w:rightFromText="180" w:vertAnchor="text" w:horzAnchor="margin" w:tblpY="1157"/>
        <w:tblW w:w="5000" w:type="pct"/>
        <w:tblLook w:val="04A0" w:firstRow="1" w:lastRow="0" w:firstColumn="1" w:lastColumn="0" w:noHBand="0" w:noVBand="1"/>
      </w:tblPr>
      <w:tblGrid>
        <w:gridCol w:w="1216"/>
        <w:gridCol w:w="3197"/>
        <w:gridCol w:w="555"/>
        <w:gridCol w:w="276"/>
        <w:gridCol w:w="4721"/>
        <w:gridCol w:w="502"/>
      </w:tblGrid>
      <w:tr w:rsidR="0031753F" w:rsidRPr="007E024A" w:rsidTr="0031753F">
        <w:trPr>
          <w:trHeight w:val="390"/>
        </w:trPr>
        <w:tc>
          <w:tcPr>
            <w:tcW w:w="581" w:type="pct"/>
            <w:shd w:val="clear" w:color="auto" w:fill="auto"/>
          </w:tcPr>
          <w:p w:rsidR="0031753F" w:rsidRPr="0016743C" w:rsidRDefault="0031753F" w:rsidP="0031753F">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19" w:type="pct"/>
            <w:gridSpan w:val="5"/>
          </w:tcPr>
          <w:p w:rsidR="0031753F" w:rsidRPr="007E024A" w:rsidRDefault="0031753F" w:rsidP="0031753F">
            <w:pPr>
              <w:spacing w:before="120" w:after="120"/>
              <w:rPr>
                <w:rFonts w:ascii="Calibri" w:hAnsi="Calibri" w:cs="Calibri"/>
                <w:sz w:val="22"/>
                <w:szCs w:val="22"/>
              </w:rPr>
            </w:pPr>
            <w:r>
              <w:rPr>
                <w:rFonts w:ascii="Calibri" w:hAnsi="Calibri" w:cs="Calibri"/>
                <w:sz w:val="22"/>
                <w:szCs w:val="22"/>
              </w:rPr>
              <w:t xml:space="preserve">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31753F" w:rsidRPr="007E024A" w:rsidTr="0031753F">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31753F" w:rsidRPr="007E024A" w:rsidRDefault="0031753F" w:rsidP="0031753F">
            <w:pPr>
              <w:spacing w:before="60" w:after="60"/>
              <w:rPr>
                <w:rFonts w:ascii="Calibri" w:hAnsi="Calibri" w:cs="Calibri"/>
                <w:sz w:val="22"/>
                <w:szCs w:val="22"/>
              </w:rPr>
            </w:pPr>
            <w:r w:rsidRPr="009C36B0">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31753F" w:rsidRPr="007E024A" w:rsidRDefault="0031753F" w:rsidP="0031753F">
            <w:pPr>
              <w:spacing w:before="60" w:after="60"/>
              <w:rPr>
                <w:rFonts w:ascii="Calibri" w:hAnsi="Calibri" w:cs="Calibri"/>
                <w:sz w:val="22"/>
                <w:szCs w:val="22"/>
              </w:rPr>
            </w:pPr>
            <w:r>
              <w:rPr>
                <w:rFonts w:ascii="Calibri" w:hAnsi="Calibri" w:cs="Calibri"/>
                <w:b/>
                <w:sz w:val="22"/>
                <w:szCs w:val="22"/>
              </w:rPr>
              <w:t>Chinese, Chinese British, Chinese English, Chinese Scottish, Chinese Welsh or other ethnic group:</w:t>
            </w:r>
          </w:p>
        </w:tc>
      </w:tr>
      <w:tr w:rsidR="0031753F" w:rsidRPr="007E024A" w:rsidTr="0031753F">
        <w:trPr>
          <w:trHeight w:val="402"/>
        </w:trPr>
        <w:tc>
          <w:tcPr>
            <w:tcW w:w="2108" w:type="pct"/>
            <w:gridSpan w:val="2"/>
            <w:tcBorders>
              <w:left w:val="single" w:sz="12" w:space="0" w:color="auto"/>
              <w:bottom w:val="single" w:sz="4"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Pr="007E024A" w:rsidRDefault="0031753F" w:rsidP="0031753F">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Pr="009C36B0" w:rsidRDefault="0031753F" w:rsidP="0031753F">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31753F" w:rsidRPr="007E024A" w:rsidRDefault="0031753F" w:rsidP="0031753F">
            <w:pPr>
              <w:spacing w:before="60" w:after="60"/>
              <w:rPr>
                <w:rFonts w:ascii="Calibri" w:hAnsi="Calibri" w:cs="Calibri"/>
                <w:sz w:val="22"/>
                <w:szCs w:val="22"/>
              </w:rPr>
            </w:pPr>
            <w:r w:rsidRPr="009C36B0">
              <w:rPr>
                <w:rFonts w:ascii="Calibri" w:hAnsi="Calibri" w:cs="Calibri"/>
                <w:b/>
                <w:sz w:val="22"/>
                <w:szCs w:val="22"/>
              </w:rPr>
              <w:t>Mixed</w:t>
            </w:r>
            <w:r>
              <w:rPr>
                <w:rFonts w:ascii="Calibri" w:hAnsi="Calibri" w:cs="Calibri"/>
                <w:b/>
                <w:sz w:val="22"/>
                <w:szCs w:val="22"/>
              </w:rPr>
              <w:t>:</w:t>
            </w:r>
          </w:p>
        </w:tc>
      </w:tr>
      <w:tr w:rsidR="0031753F" w:rsidRPr="007E024A" w:rsidTr="0031753F">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31753F" w:rsidRPr="009C36B0" w:rsidRDefault="0031753F" w:rsidP="0031753F">
            <w:pPr>
              <w:spacing w:before="60" w:after="60"/>
              <w:rPr>
                <w:rFonts w:ascii="Calibri" w:hAnsi="Calibri" w:cs="Calibri"/>
                <w:b/>
                <w:sz w:val="22"/>
                <w:szCs w:val="22"/>
              </w:rPr>
            </w:pPr>
            <w:r w:rsidRPr="009C36B0">
              <w:rPr>
                <w:rFonts w:ascii="Calibri" w:hAnsi="Calibri" w:cs="Calibri"/>
                <w:b/>
                <w:sz w:val="22"/>
                <w:szCs w:val="22"/>
              </w:rPr>
              <w:t>Black, Black British, Black English, Black Scottish or Black Welsh</w:t>
            </w:r>
            <w:r>
              <w:rPr>
                <w:rFonts w:ascii="Calibri" w:hAnsi="Calibri" w:cs="Calibri"/>
                <w:b/>
                <w:sz w:val="22"/>
                <w:szCs w:val="22"/>
              </w:rPr>
              <w:t>:</w:t>
            </w: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31753F" w:rsidRDefault="0031753F" w:rsidP="0031753F">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bl>
    <w:p w:rsidR="00A0773C" w:rsidRPr="00A0773C" w:rsidRDefault="00A0773C" w:rsidP="00A0773C">
      <w:pPr>
        <w:rPr>
          <w:vanish/>
        </w:rPr>
      </w:pPr>
    </w:p>
    <w:tbl>
      <w:tblPr>
        <w:tblpPr w:leftFromText="180" w:rightFromText="180" w:vertAnchor="text" w:horzAnchor="margin" w:tblpY="7157"/>
        <w:tblW w:w="5000" w:type="pct"/>
        <w:tblLook w:val="04A0" w:firstRow="1" w:lastRow="0" w:firstColumn="1" w:lastColumn="0" w:noHBand="0" w:noVBand="1"/>
      </w:tblPr>
      <w:tblGrid>
        <w:gridCol w:w="4400"/>
        <w:gridCol w:w="553"/>
        <w:gridCol w:w="265"/>
        <w:gridCol w:w="4722"/>
        <w:gridCol w:w="497"/>
      </w:tblGrid>
      <w:tr w:rsidR="0031753F" w:rsidRPr="007E024A" w:rsidTr="0031753F">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rsidR="0031753F" w:rsidRPr="007E024A" w:rsidRDefault="0031753F" w:rsidP="0031753F">
            <w:pPr>
              <w:spacing w:before="60" w:after="60"/>
              <w:rPr>
                <w:rFonts w:ascii="Calibri" w:hAnsi="Calibri" w:cs="Calibri"/>
                <w:sz w:val="22"/>
                <w:szCs w:val="22"/>
              </w:rPr>
            </w:pPr>
            <w:r>
              <w:rPr>
                <w:rFonts w:ascii="Calibri" w:hAnsi="Calibri" w:cs="Calibri"/>
                <w:b/>
                <w:sz w:val="22"/>
                <w:szCs w:val="22"/>
              </w:rPr>
              <w:t>White</w:t>
            </w:r>
            <w:r w:rsidRPr="009C36B0">
              <w:rPr>
                <w:rFonts w:ascii="Calibri" w:hAnsi="Calibri" w:cs="Calibri"/>
                <w:b/>
                <w:sz w:val="22"/>
                <w:szCs w:val="22"/>
              </w:rPr>
              <w:t>:</w:t>
            </w:r>
          </w:p>
        </w:tc>
      </w:tr>
      <w:tr w:rsidR="0031753F" w:rsidRPr="007E024A" w:rsidTr="0031753F">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127" w:type="pct"/>
            <w:tcBorders>
              <w:left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31753F" w:rsidRPr="007E024A" w:rsidRDefault="0031753F" w:rsidP="0031753F">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rsidR="0031753F" w:rsidRPr="007E024A" w:rsidRDefault="0031753F" w:rsidP="0031753F">
            <w:pPr>
              <w:spacing w:before="60" w:after="60"/>
              <w:rPr>
                <w:rFonts w:ascii="Calibri" w:hAnsi="Calibri" w:cs="Calibri"/>
                <w:sz w:val="22"/>
                <w:szCs w:val="22"/>
              </w:rPr>
            </w:pPr>
          </w:p>
        </w:tc>
      </w:tr>
      <w:tr w:rsidR="0031753F" w:rsidRPr="007E024A" w:rsidTr="0031753F">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rsidR="0031753F" w:rsidRDefault="0031753F" w:rsidP="0031753F">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rsidR="0031753F" w:rsidRDefault="0031753F" w:rsidP="0031753F">
            <w:pPr>
              <w:spacing w:before="60" w:after="60"/>
              <w:rPr>
                <w:rFonts w:ascii="Calibri" w:hAnsi="Calibri" w:cs="Calibri"/>
                <w:sz w:val="22"/>
                <w:szCs w:val="22"/>
              </w:rPr>
            </w:pPr>
          </w:p>
        </w:tc>
      </w:tr>
    </w:tbl>
    <w:p w:rsidR="0016743C" w:rsidRPr="00017115" w:rsidRDefault="0016743C" w:rsidP="00017115"/>
    <w:sectPr w:rsidR="0016743C" w:rsidRPr="00017115"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40" w:rsidRDefault="00B60140">
      <w:r>
        <w:separator/>
      </w:r>
    </w:p>
  </w:endnote>
  <w:endnote w:type="continuationSeparator" w:id="0">
    <w:p w:rsidR="00B60140" w:rsidRDefault="00B6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30233B" w:rsidP="006043FA">
    <w:pPr>
      <w:pStyle w:val="Footer"/>
      <w:spacing w:before="60"/>
      <w:jc w:val="right"/>
      <w:rPr>
        <w:rFonts w:ascii="Calibri" w:hAnsi="Calibri" w:cs="Calibri"/>
      </w:rPr>
    </w:pPr>
    <w:r w:rsidRPr="007C2C4B">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Default="001D3B2A">
                          <w:pPr>
                            <w:rPr>
                              <w:rFonts w:ascii="Calibri" w:hAnsi="Calibri" w:cs="Calibri"/>
                            </w:rPr>
                          </w:pPr>
                          <w:r w:rsidRPr="007C2C4B">
                            <w:rPr>
                              <w:rFonts w:ascii="Calibri" w:hAnsi="Calibri" w:cs="Calibri"/>
                            </w:rPr>
                            <w:t xml:space="preserve">Last Revised </w:t>
                          </w:r>
                          <w:r w:rsidR="002D5B61">
                            <w:rPr>
                              <w:rFonts w:ascii="Calibri" w:hAnsi="Calibri" w:cs="Calibri"/>
                            </w:rPr>
                            <w:t>December</w:t>
                          </w:r>
                          <w:r w:rsidR="00284AA1">
                            <w:rPr>
                              <w:rFonts w:ascii="Calibri" w:hAnsi="Calibri" w:cs="Calibri"/>
                            </w:rPr>
                            <w:t xml:space="preserve"> 2020</w:t>
                          </w:r>
                        </w:p>
                        <w:p w:rsidR="000F6D57" w:rsidRPr="007C2C4B" w:rsidRDefault="000F6D5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1D3B2A" w:rsidRDefault="001D3B2A">
                    <w:pPr>
                      <w:rPr>
                        <w:rFonts w:ascii="Calibri" w:hAnsi="Calibri" w:cs="Calibri"/>
                      </w:rPr>
                    </w:pPr>
                    <w:r w:rsidRPr="007C2C4B">
                      <w:rPr>
                        <w:rFonts w:ascii="Calibri" w:hAnsi="Calibri" w:cs="Calibri"/>
                      </w:rPr>
                      <w:t xml:space="preserve">Last Revised </w:t>
                    </w:r>
                    <w:r w:rsidR="002D5B61">
                      <w:rPr>
                        <w:rFonts w:ascii="Calibri" w:hAnsi="Calibri" w:cs="Calibri"/>
                      </w:rPr>
                      <w:t>December</w:t>
                    </w:r>
                    <w:r w:rsidR="00284AA1">
                      <w:rPr>
                        <w:rFonts w:ascii="Calibri" w:hAnsi="Calibri" w:cs="Calibri"/>
                      </w:rPr>
                      <w:t xml:space="preserve"> 2020</w:t>
                    </w:r>
                  </w:p>
                  <w:p w:rsidR="000F6D57" w:rsidRPr="007C2C4B" w:rsidRDefault="000F6D57">
                    <w:pPr>
                      <w:rPr>
                        <w:rFonts w:ascii="Calibri" w:hAnsi="Calibri" w:cs="Calibri"/>
                      </w:rPr>
                    </w:pP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4E5D33">
      <w:rPr>
        <w:rFonts w:ascii="Calibri" w:hAnsi="Calibri" w:cs="Calibri"/>
        <w:noProof/>
      </w:rPr>
      <w:t>9</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40" w:rsidRDefault="00B60140">
      <w:r>
        <w:separator/>
      </w:r>
    </w:p>
  </w:footnote>
  <w:footnote w:type="continuationSeparator" w:id="0">
    <w:p w:rsidR="00B60140" w:rsidRDefault="00B60140">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276083"/>
    <w:multiLevelType w:val="hybridMultilevel"/>
    <w:tmpl w:val="353470F8"/>
    <w:lvl w:ilvl="0" w:tplc="08090001">
      <w:start w:val="1"/>
      <w:numFmt w:val="bullet"/>
      <w:lvlText w:val=""/>
      <w:lvlJc w:val="left"/>
      <w:pPr>
        <w:tabs>
          <w:tab w:val="num" w:pos="786"/>
        </w:tabs>
        <w:ind w:left="786" w:hanging="360"/>
      </w:pPr>
      <w:rPr>
        <w:rFonts w:ascii="Symbol" w:hAnsi="Symbol" w:hint="default"/>
      </w:rPr>
    </w:lvl>
    <w:lvl w:ilvl="1" w:tplc="08090001">
      <w:start w:val="1"/>
      <w:numFmt w:val="bullet"/>
      <w:lvlText w:val=""/>
      <w:lvlJc w:val="left"/>
      <w:pPr>
        <w:tabs>
          <w:tab w:val="num" w:pos="1146"/>
        </w:tabs>
        <w:ind w:left="1146" w:hanging="360"/>
      </w:pPr>
      <w:rPr>
        <w:rFonts w:ascii="Symbol" w:hAnsi="Symbol" w:hint="default"/>
      </w:rPr>
    </w:lvl>
    <w:lvl w:ilvl="2" w:tplc="0809001B">
      <w:start w:val="1"/>
      <w:numFmt w:val="lowerRoman"/>
      <w:lvlText w:val="%3."/>
      <w:lvlJc w:val="right"/>
      <w:pPr>
        <w:tabs>
          <w:tab w:val="num" w:pos="1866"/>
        </w:tabs>
        <w:ind w:left="1866" w:hanging="180"/>
      </w:pPr>
    </w:lvl>
    <w:lvl w:ilvl="3" w:tplc="0809000F">
      <w:start w:val="1"/>
      <w:numFmt w:val="decimal"/>
      <w:lvlText w:val="%4."/>
      <w:lvlJc w:val="left"/>
      <w:pPr>
        <w:tabs>
          <w:tab w:val="num" w:pos="2586"/>
        </w:tabs>
        <w:ind w:left="2586" w:hanging="360"/>
      </w:pPr>
    </w:lvl>
    <w:lvl w:ilvl="4" w:tplc="08090019">
      <w:start w:val="1"/>
      <w:numFmt w:val="lowerLetter"/>
      <w:lvlText w:val="%5."/>
      <w:lvlJc w:val="left"/>
      <w:pPr>
        <w:tabs>
          <w:tab w:val="num" w:pos="3306"/>
        </w:tabs>
        <w:ind w:left="3306" w:hanging="360"/>
      </w:pPr>
    </w:lvl>
    <w:lvl w:ilvl="5" w:tplc="0809001B">
      <w:start w:val="1"/>
      <w:numFmt w:val="lowerRoman"/>
      <w:lvlText w:val="%6."/>
      <w:lvlJc w:val="right"/>
      <w:pPr>
        <w:tabs>
          <w:tab w:val="num" w:pos="4026"/>
        </w:tabs>
        <w:ind w:left="4026" w:hanging="180"/>
      </w:pPr>
    </w:lvl>
    <w:lvl w:ilvl="6" w:tplc="0809000F">
      <w:start w:val="1"/>
      <w:numFmt w:val="decimal"/>
      <w:lvlText w:val="%7."/>
      <w:lvlJc w:val="left"/>
      <w:pPr>
        <w:tabs>
          <w:tab w:val="num" w:pos="4746"/>
        </w:tabs>
        <w:ind w:left="4746" w:hanging="360"/>
      </w:pPr>
    </w:lvl>
    <w:lvl w:ilvl="7" w:tplc="08090019">
      <w:start w:val="1"/>
      <w:numFmt w:val="lowerLetter"/>
      <w:lvlText w:val="%8."/>
      <w:lvlJc w:val="left"/>
      <w:pPr>
        <w:tabs>
          <w:tab w:val="num" w:pos="5466"/>
        </w:tabs>
        <w:ind w:left="5466" w:hanging="360"/>
      </w:pPr>
    </w:lvl>
    <w:lvl w:ilvl="8" w:tplc="0809001B">
      <w:start w:val="1"/>
      <w:numFmt w:val="lowerRoman"/>
      <w:lvlText w:val="%9."/>
      <w:lvlJc w:val="right"/>
      <w:pPr>
        <w:tabs>
          <w:tab w:val="num" w:pos="6186"/>
        </w:tabs>
        <w:ind w:left="6186"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17115"/>
    <w:rsid w:val="0008097B"/>
    <w:rsid w:val="000C0B40"/>
    <w:rsid w:val="000E7CAE"/>
    <w:rsid w:val="000F6D57"/>
    <w:rsid w:val="00117830"/>
    <w:rsid w:val="00147543"/>
    <w:rsid w:val="0016743C"/>
    <w:rsid w:val="00173882"/>
    <w:rsid w:val="00185946"/>
    <w:rsid w:val="001A44A6"/>
    <w:rsid w:val="001B11DA"/>
    <w:rsid w:val="001D3B2A"/>
    <w:rsid w:val="001F718C"/>
    <w:rsid w:val="00210E1A"/>
    <w:rsid w:val="00232A13"/>
    <w:rsid w:val="00284AA1"/>
    <w:rsid w:val="0028683C"/>
    <w:rsid w:val="002C2BDD"/>
    <w:rsid w:val="002D39E7"/>
    <w:rsid w:val="002D5B61"/>
    <w:rsid w:val="0030233B"/>
    <w:rsid w:val="00313DE5"/>
    <w:rsid w:val="0031753F"/>
    <w:rsid w:val="003229E9"/>
    <w:rsid w:val="003426ED"/>
    <w:rsid w:val="00360207"/>
    <w:rsid w:val="00373E28"/>
    <w:rsid w:val="003C65EC"/>
    <w:rsid w:val="003E3567"/>
    <w:rsid w:val="003E3AAC"/>
    <w:rsid w:val="003E6B1A"/>
    <w:rsid w:val="003F7817"/>
    <w:rsid w:val="00401B2F"/>
    <w:rsid w:val="0041316A"/>
    <w:rsid w:val="00416C49"/>
    <w:rsid w:val="00456F0B"/>
    <w:rsid w:val="00457217"/>
    <w:rsid w:val="00460ADF"/>
    <w:rsid w:val="00466E7D"/>
    <w:rsid w:val="0048204C"/>
    <w:rsid w:val="004941F3"/>
    <w:rsid w:val="004E5700"/>
    <w:rsid w:val="004E5D33"/>
    <w:rsid w:val="004F5519"/>
    <w:rsid w:val="005103C4"/>
    <w:rsid w:val="005126C3"/>
    <w:rsid w:val="005228F0"/>
    <w:rsid w:val="00524295"/>
    <w:rsid w:val="00550ADA"/>
    <w:rsid w:val="00572C87"/>
    <w:rsid w:val="005761F3"/>
    <w:rsid w:val="00582782"/>
    <w:rsid w:val="00585C1C"/>
    <w:rsid w:val="005A506D"/>
    <w:rsid w:val="005B3EA4"/>
    <w:rsid w:val="005B486D"/>
    <w:rsid w:val="005B6E7F"/>
    <w:rsid w:val="005C5DF3"/>
    <w:rsid w:val="005F2491"/>
    <w:rsid w:val="006043FA"/>
    <w:rsid w:val="006110DA"/>
    <w:rsid w:val="0063056B"/>
    <w:rsid w:val="00630B38"/>
    <w:rsid w:val="006576F4"/>
    <w:rsid w:val="0066432F"/>
    <w:rsid w:val="00682B73"/>
    <w:rsid w:val="006928C2"/>
    <w:rsid w:val="006C0B69"/>
    <w:rsid w:val="006D56D9"/>
    <w:rsid w:val="00702866"/>
    <w:rsid w:val="007116FA"/>
    <w:rsid w:val="00722691"/>
    <w:rsid w:val="0072756E"/>
    <w:rsid w:val="0073103E"/>
    <w:rsid w:val="00732023"/>
    <w:rsid w:val="00736ED4"/>
    <w:rsid w:val="00777825"/>
    <w:rsid w:val="007929EC"/>
    <w:rsid w:val="00795F97"/>
    <w:rsid w:val="007C2C4B"/>
    <w:rsid w:val="007D12C8"/>
    <w:rsid w:val="007D2909"/>
    <w:rsid w:val="007E024A"/>
    <w:rsid w:val="007F29F9"/>
    <w:rsid w:val="00804AF4"/>
    <w:rsid w:val="00813386"/>
    <w:rsid w:val="00813ED0"/>
    <w:rsid w:val="00820A14"/>
    <w:rsid w:val="008306C8"/>
    <w:rsid w:val="008B5428"/>
    <w:rsid w:val="008D5311"/>
    <w:rsid w:val="008D58E3"/>
    <w:rsid w:val="008D5CAF"/>
    <w:rsid w:val="008E6A3B"/>
    <w:rsid w:val="00903874"/>
    <w:rsid w:val="00926E20"/>
    <w:rsid w:val="00931E54"/>
    <w:rsid w:val="0095288B"/>
    <w:rsid w:val="009C36B0"/>
    <w:rsid w:val="009F570E"/>
    <w:rsid w:val="00A0773C"/>
    <w:rsid w:val="00A13BB4"/>
    <w:rsid w:val="00A15084"/>
    <w:rsid w:val="00A569C7"/>
    <w:rsid w:val="00A6708E"/>
    <w:rsid w:val="00A80DED"/>
    <w:rsid w:val="00A92FEE"/>
    <w:rsid w:val="00AA0CDA"/>
    <w:rsid w:val="00AE6B46"/>
    <w:rsid w:val="00B07237"/>
    <w:rsid w:val="00B24CCC"/>
    <w:rsid w:val="00B34AB0"/>
    <w:rsid w:val="00B37EAB"/>
    <w:rsid w:val="00B53CD3"/>
    <w:rsid w:val="00B60140"/>
    <w:rsid w:val="00B62A7C"/>
    <w:rsid w:val="00B84E24"/>
    <w:rsid w:val="00B954D1"/>
    <w:rsid w:val="00BA0C31"/>
    <w:rsid w:val="00BA70A6"/>
    <w:rsid w:val="00BB2985"/>
    <w:rsid w:val="00BB390E"/>
    <w:rsid w:val="00C02056"/>
    <w:rsid w:val="00C11530"/>
    <w:rsid w:val="00C20111"/>
    <w:rsid w:val="00C41A7A"/>
    <w:rsid w:val="00C651A5"/>
    <w:rsid w:val="00C6548C"/>
    <w:rsid w:val="00C9638F"/>
    <w:rsid w:val="00CA1188"/>
    <w:rsid w:val="00CA792C"/>
    <w:rsid w:val="00CD79DC"/>
    <w:rsid w:val="00CE49D6"/>
    <w:rsid w:val="00CF79B4"/>
    <w:rsid w:val="00D348F9"/>
    <w:rsid w:val="00D46B8B"/>
    <w:rsid w:val="00D47D29"/>
    <w:rsid w:val="00D5458B"/>
    <w:rsid w:val="00D6774C"/>
    <w:rsid w:val="00D830CD"/>
    <w:rsid w:val="00D937FE"/>
    <w:rsid w:val="00DC115D"/>
    <w:rsid w:val="00DD37C3"/>
    <w:rsid w:val="00E10441"/>
    <w:rsid w:val="00E12708"/>
    <w:rsid w:val="00E32B31"/>
    <w:rsid w:val="00E41A7D"/>
    <w:rsid w:val="00E51A61"/>
    <w:rsid w:val="00E729F8"/>
    <w:rsid w:val="00E82574"/>
    <w:rsid w:val="00E86475"/>
    <w:rsid w:val="00E9178F"/>
    <w:rsid w:val="00EA7B1F"/>
    <w:rsid w:val="00EE2A6F"/>
    <w:rsid w:val="00EF39FD"/>
    <w:rsid w:val="00F763CE"/>
    <w:rsid w:val="00F85DDE"/>
    <w:rsid w:val="00FB4175"/>
    <w:rsid w:val="00FD2CCC"/>
    <w:rsid w:val="00FE2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67D5580D-D695-49AC-A819-A73E88E2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val="en-GB"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uiPriority w:val="99"/>
    <w:unhideWhenUsed/>
    <w:rsid w:val="003426ED"/>
    <w:rPr>
      <w:color w:val="0000FF"/>
      <w:u w:val="single"/>
    </w:rPr>
  </w:style>
  <w:style w:type="paragraph" w:customStyle="1" w:styleId="xmsonormal">
    <w:name w:val="x_msonormal"/>
    <w:basedOn w:val="Normal"/>
    <w:rsid w:val="00FD2CC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61675823">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466696783">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20745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139315C878D4E9F640E4ADE8A15B2" ma:contentTypeVersion="4" ma:contentTypeDescription="Create a new document." ma:contentTypeScope="" ma:versionID="a943b622db985bcb9722dec186cf56bc">
  <xsd:schema xmlns:xsd="http://www.w3.org/2001/XMLSchema" xmlns:xs="http://www.w3.org/2001/XMLSchema" xmlns:p="http://schemas.microsoft.com/office/2006/metadata/properties" xmlns:ns2="d71af528-52a3-4b07-90a6-cd2ccd711fe9" targetNamespace="http://schemas.microsoft.com/office/2006/metadata/properties" ma:root="true" ma:fieldsID="b235db16206e8340613fb140dedd507e" ns2:_="">
    <xsd:import namespace="d71af528-52a3-4b07-90a6-cd2ccd711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af528-52a3-4b07-90a6-cd2ccd711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0773C-8918-4527-9C5E-11E4CF943D10}">
  <ds:schemaRefs>
    <ds:schemaRef ds:uri="http://schemas.microsoft.com/sharepoint/v3/contenttype/forms"/>
  </ds:schemaRefs>
</ds:datastoreItem>
</file>

<file path=customXml/itemProps2.xml><?xml version="1.0" encoding="utf-8"?>
<ds:datastoreItem xmlns:ds="http://schemas.openxmlformats.org/officeDocument/2006/customXml" ds:itemID="{FCBBC731-1BAF-4B85-A3AD-438C7912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af528-52a3-4b07-90a6-cd2ccd711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84C86E9D</Template>
  <TotalTime>31</TotalTime>
  <Pages>9</Pages>
  <Words>1932</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13300</CharactersWithSpaces>
  <SharedDoc>false</SharedDoc>
  <HLinks>
    <vt:vector size="18" baseType="variant">
      <vt:variant>
        <vt:i4>4456461</vt:i4>
      </vt:variant>
      <vt:variant>
        <vt:i4>6</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3</vt:i4>
      </vt:variant>
      <vt:variant>
        <vt:i4>0</vt:i4>
      </vt:variant>
      <vt:variant>
        <vt:i4>5</vt:i4>
      </vt:variant>
      <vt:variant>
        <vt:lpwstr>https://www.gov.uk/government/publications/filtering-rules-for-criminal-record-check-certificates</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HallM | The Matthew Arnold School</cp:lastModifiedBy>
  <cp:revision>18</cp:revision>
  <cp:lastPrinted>2019-02-27T22:03:00Z</cp:lastPrinted>
  <dcterms:created xsi:type="dcterms:W3CDTF">2021-01-14T20:00:00Z</dcterms:created>
  <dcterms:modified xsi:type="dcterms:W3CDTF">2022-02-03T11:55:00Z</dcterms:modified>
</cp:coreProperties>
</file>