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7E2A7" w14:textId="7215E559" w:rsidR="00590FFD" w:rsidRPr="00590FFD" w:rsidRDefault="0066118B" w:rsidP="00590FFD">
      <w:pPr>
        <w:pStyle w:val="Header"/>
        <w:jc w:val="center"/>
        <w:rPr>
          <w:rFonts w:asciiTheme="minorHAnsi" w:hAnsiTheme="minorHAnsi"/>
          <w:b/>
          <w:bCs/>
          <w:sz w:val="32"/>
          <w:szCs w:val="32"/>
        </w:rPr>
      </w:pPr>
      <w:r w:rsidRPr="00590FFD">
        <w:rPr>
          <w:rFonts w:asciiTheme="minorHAnsi" w:hAnsiTheme="minorHAnsi"/>
          <w:b/>
          <w:bCs/>
          <w:noProof/>
          <w:sz w:val="32"/>
          <w:szCs w:val="32"/>
          <w:lang w:val="en-GB" w:eastAsia="en-GB"/>
        </w:rPr>
        <mc:AlternateContent>
          <mc:Choice Requires="wps">
            <w:drawing>
              <wp:anchor distT="0" distB="0" distL="114300" distR="114300" simplePos="0" relativeHeight="251657728" behindDoc="0" locked="0" layoutInCell="1" allowOverlap="1" wp14:anchorId="4E53C5B5" wp14:editId="7ED4874B">
                <wp:simplePos x="0" y="0"/>
                <wp:positionH relativeFrom="column">
                  <wp:posOffset>-38100</wp:posOffset>
                </wp:positionH>
                <wp:positionV relativeFrom="paragraph">
                  <wp:posOffset>-161925</wp:posOffset>
                </wp:positionV>
                <wp:extent cx="1133475" cy="8763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11DBD" w14:textId="77777777" w:rsidR="00C25789" w:rsidRDefault="0066118B">
                            <w:r w:rsidRPr="00C25789">
                              <w:rPr>
                                <w:noProof/>
                                <w:lang w:val="en-GB" w:eastAsia="en-GB"/>
                              </w:rPr>
                              <w:drawing>
                                <wp:inline distT="0" distB="0" distL="0" distR="0" wp14:anchorId="44146A68" wp14:editId="4860A390">
                                  <wp:extent cx="771525" cy="729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3300" cy="7312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3C5B5" id="_x0000_t202" coordsize="21600,21600" o:spt="202" path="m,l,21600r21600,l21600,xe">
                <v:stroke joinstyle="miter"/>
                <v:path gradientshapeok="t" o:connecttype="rect"/>
              </v:shapetype>
              <v:shape id="Text Box 14" o:spid="_x0000_s1026" type="#_x0000_t202" style="position:absolute;left:0;text-align:left;margin-left:-3pt;margin-top:-12.75pt;width:89.25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dBggIAABA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" stroked="f">
                <v:textbox>
                  <w:txbxContent>
                    <w:p w14:paraId="1DF11DBD" w14:textId="77777777" w:rsidR="00C25789" w:rsidRDefault="0066118B">
                      <w:r w:rsidRPr="00C25789">
                        <w:rPr>
                          <w:noProof/>
                          <w:lang w:val="en-GB" w:eastAsia="en-GB"/>
                        </w:rPr>
                        <w:drawing>
                          <wp:inline distT="0" distB="0" distL="0" distR="0" wp14:anchorId="44146A68" wp14:editId="4860A390">
                            <wp:extent cx="771525" cy="729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300" cy="731272"/>
                                    </a:xfrm>
                                    <a:prstGeom prst="rect">
                                      <a:avLst/>
                                    </a:prstGeom>
                                    <a:noFill/>
                                    <a:ln>
                                      <a:noFill/>
                                    </a:ln>
                                  </pic:spPr>
                                </pic:pic>
                              </a:graphicData>
                            </a:graphic>
                          </wp:inline>
                        </w:drawing>
                      </w:r>
                    </w:p>
                  </w:txbxContent>
                </v:textbox>
              </v:shape>
            </w:pict>
          </mc:Fallback>
        </mc:AlternateContent>
      </w:r>
      <w:r w:rsidR="005C2F42" w:rsidRPr="00590FFD">
        <w:rPr>
          <w:rFonts w:asciiTheme="minorHAnsi" w:hAnsiTheme="minorHAnsi"/>
          <w:b/>
          <w:bCs/>
          <w:sz w:val="32"/>
          <w:szCs w:val="32"/>
        </w:rPr>
        <w:t>Sacred Heart Catholic High School</w:t>
      </w:r>
    </w:p>
    <w:p w14:paraId="065883A6" w14:textId="77777777" w:rsidR="005C2F42" w:rsidRPr="00590FFD" w:rsidRDefault="005C2F42" w:rsidP="005C2F42">
      <w:pPr>
        <w:pStyle w:val="Header"/>
        <w:jc w:val="center"/>
        <w:rPr>
          <w:rFonts w:asciiTheme="minorHAnsi" w:hAnsiTheme="minorHAnsi"/>
          <w:bCs/>
          <w:sz w:val="14"/>
          <w:szCs w:val="32"/>
        </w:rPr>
      </w:pPr>
    </w:p>
    <w:p w14:paraId="0CBF2683" w14:textId="01012206" w:rsidR="00C34ADE" w:rsidRPr="00590FFD" w:rsidRDefault="00590FFD" w:rsidP="008F1A14">
      <w:pPr>
        <w:jc w:val="center"/>
        <w:rPr>
          <w:rFonts w:asciiTheme="minorHAnsi" w:hAnsiTheme="minorHAnsi"/>
          <w:b/>
          <w:sz w:val="24"/>
        </w:rPr>
      </w:pPr>
      <w:r w:rsidRPr="00590FFD">
        <w:rPr>
          <w:rFonts w:asciiTheme="minorHAnsi" w:hAnsiTheme="minorHAnsi"/>
          <w:b/>
          <w:sz w:val="24"/>
        </w:rPr>
        <w:t>JOB DESCRIPTION</w:t>
      </w:r>
    </w:p>
    <w:p w14:paraId="1C3533B4" w14:textId="77777777" w:rsidR="00C34ADE" w:rsidRPr="005C2F42" w:rsidRDefault="00C34ADE" w:rsidP="00C34ADE">
      <w:pPr>
        <w:jc w:val="center"/>
        <w:rPr>
          <w:rFonts w:ascii="Verdana" w:hAnsi="Verdana"/>
          <w:b/>
          <w:szCs w:val="20"/>
        </w:rPr>
      </w:pPr>
    </w:p>
    <w:p w14:paraId="400D3823" w14:textId="37F2335A" w:rsidR="00C34ADE" w:rsidRPr="00590FFD" w:rsidRDefault="00590FFD" w:rsidP="00C34ADE">
      <w:pPr>
        <w:pStyle w:val="Title"/>
        <w:tabs>
          <w:tab w:val="left" w:pos="2552"/>
        </w:tabs>
        <w:jc w:val="left"/>
        <w:rPr>
          <w:rFonts w:asciiTheme="minorHAnsi" w:hAnsiTheme="minorHAnsi" w:cs="Arial"/>
          <w:bCs w:val="0"/>
          <w:color w:val="FF0000"/>
        </w:rPr>
      </w:pPr>
      <w:r w:rsidRPr="00590FFD">
        <w:rPr>
          <w:rFonts w:asciiTheme="minorHAnsi" w:hAnsiTheme="minorHAnsi" w:cs="Arial"/>
        </w:rPr>
        <w:t>Post:</w:t>
      </w:r>
      <w:r w:rsidR="00C34ADE" w:rsidRPr="00590FFD">
        <w:rPr>
          <w:rFonts w:asciiTheme="minorHAnsi" w:hAnsiTheme="minorHAnsi" w:cs="Arial"/>
          <w:bCs w:val="0"/>
        </w:rPr>
        <w:tab/>
      </w:r>
      <w:r w:rsidR="00645E5E">
        <w:rPr>
          <w:rFonts w:asciiTheme="minorHAnsi" w:hAnsiTheme="minorHAnsi" w:cs="Arial"/>
          <w:bCs w:val="0"/>
        </w:rPr>
        <w:t xml:space="preserve">HEAD OF </w:t>
      </w:r>
      <w:r w:rsidR="00B72025">
        <w:rPr>
          <w:rFonts w:asciiTheme="minorHAnsi" w:hAnsiTheme="minorHAnsi" w:cs="Arial"/>
          <w:bCs w:val="0"/>
        </w:rPr>
        <w:t>HISTORY</w:t>
      </w:r>
    </w:p>
    <w:p w14:paraId="562F75F3" w14:textId="77777777" w:rsidR="00C34ADE" w:rsidRPr="00590FFD" w:rsidRDefault="00C34ADE" w:rsidP="00C34ADE">
      <w:pPr>
        <w:tabs>
          <w:tab w:val="left" w:pos="3119"/>
        </w:tabs>
        <w:jc w:val="both"/>
        <w:rPr>
          <w:rFonts w:asciiTheme="minorHAnsi" w:hAnsiTheme="minorHAnsi" w:cs="Arial"/>
          <w:b/>
          <w:bCs/>
          <w:sz w:val="22"/>
          <w:szCs w:val="22"/>
        </w:rPr>
      </w:pPr>
    </w:p>
    <w:p w14:paraId="75CCBFF1" w14:textId="4AE7FD11" w:rsidR="00C34ADE" w:rsidRPr="00590FFD" w:rsidRDefault="00590FFD" w:rsidP="00C34ADE">
      <w:pPr>
        <w:tabs>
          <w:tab w:val="left" w:pos="2552"/>
          <w:tab w:val="left" w:pos="6096"/>
        </w:tabs>
        <w:jc w:val="both"/>
        <w:rPr>
          <w:rFonts w:asciiTheme="minorHAnsi" w:hAnsiTheme="minorHAnsi" w:cs="Arial"/>
          <w:b/>
          <w:sz w:val="22"/>
          <w:szCs w:val="22"/>
        </w:rPr>
      </w:pPr>
      <w:r w:rsidRPr="00590FFD">
        <w:rPr>
          <w:rFonts w:asciiTheme="minorHAnsi" w:hAnsiTheme="minorHAnsi" w:cs="Arial"/>
          <w:b/>
          <w:bCs/>
          <w:sz w:val="22"/>
          <w:szCs w:val="22"/>
        </w:rPr>
        <w:t>Salary Scale:</w:t>
      </w:r>
      <w:r w:rsidR="00C34ADE" w:rsidRPr="00590FFD">
        <w:rPr>
          <w:rFonts w:asciiTheme="minorHAnsi" w:hAnsiTheme="minorHAnsi" w:cs="Arial"/>
          <w:b/>
          <w:bCs/>
          <w:sz w:val="22"/>
          <w:szCs w:val="22"/>
        </w:rPr>
        <w:tab/>
      </w:r>
      <w:r w:rsidR="00645E5E" w:rsidRPr="00E02774">
        <w:rPr>
          <w:rFonts w:asciiTheme="minorHAnsi" w:hAnsiTheme="minorHAnsi"/>
          <w:b/>
          <w:sz w:val="22"/>
          <w:szCs w:val="22"/>
        </w:rPr>
        <w:t>Main/Upper</w:t>
      </w:r>
      <w:r w:rsidR="00E02774">
        <w:rPr>
          <w:rFonts w:asciiTheme="minorHAnsi" w:hAnsiTheme="minorHAnsi"/>
          <w:b/>
          <w:sz w:val="22"/>
          <w:szCs w:val="22"/>
        </w:rPr>
        <w:t xml:space="preserve"> Pay Scale </w:t>
      </w:r>
      <w:r w:rsidR="00EB4545" w:rsidRPr="00725840">
        <w:rPr>
          <w:rFonts w:asciiTheme="minorHAnsi" w:hAnsiTheme="minorHAnsi"/>
          <w:b/>
          <w:sz w:val="22"/>
          <w:szCs w:val="22"/>
        </w:rPr>
        <w:t>with TLR 2</w:t>
      </w:r>
      <w:r w:rsidR="00E02774" w:rsidRPr="00725840">
        <w:rPr>
          <w:rFonts w:asciiTheme="minorHAnsi" w:hAnsiTheme="minorHAnsi"/>
          <w:b/>
          <w:sz w:val="22"/>
          <w:szCs w:val="22"/>
        </w:rPr>
        <w:t xml:space="preserve">B </w:t>
      </w:r>
    </w:p>
    <w:p w14:paraId="1B99E431" w14:textId="77777777" w:rsidR="00590FFD" w:rsidRPr="00590FFD" w:rsidRDefault="00590FFD" w:rsidP="00C34ADE">
      <w:pPr>
        <w:tabs>
          <w:tab w:val="left" w:pos="2552"/>
          <w:tab w:val="left" w:pos="6804"/>
        </w:tabs>
        <w:jc w:val="both"/>
        <w:rPr>
          <w:rFonts w:asciiTheme="minorHAnsi" w:hAnsiTheme="minorHAnsi" w:cs="Arial"/>
          <w:b/>
          <w:bCs/>
          <w:sz w:val="22"/>
          <w:szCs w:val="22"/>
        </w:rPr>
      </w:pPr>
    </w:p>
    <w:p w14:paraId="6F89ED0C" w14:textId="08317CA6" w:rsidR="00D64BCF" w:rsidRDefault="00590FFD" w:rsidP="00C34ADE">
      <w:pPr>
        <w:tabs>
          <w:tab w:val="left" w:pos="2552"/>
          <w:tab w:val="left" w:pos="6804"/>
        </w:tabs>
        <w:jc w:val="both"/>
        <w:rPr>
          <w:rFonts w:asciiTheme="minorHAnsi" w:hAnsiTheme="minorHAnsi" w:cs="Arial"/>
          <w:b/>
          <w:sz w:val="22"/>
          <w:szCs w:val="22"/>
        </w:rPr>
      </w:pPr>
      <w:r w:rsidRPr="00590FFD">
        <w:rPr>
          <w:rFonts w:asciiTheme="minorHAnsi" w:hAnsiTheme="minorHAnsi" w:cs="Arial"/>
          <w:b/>
          <w:bCs/>
          <w:sz w:val="22"/>
          <w:szCs w:val="22"/>
        </w:rPr>
        <w:t>Responsible To</w:t>
      </w:r>
      <w:r w:rsidR="00C34ADE" w:rsidRPr="00590FFD">
        <w:rPr>
          <w:rFonts w:asciiTheme="minorHAnsi" w:hAnsiTheme="minorHAnsi" w:cs="Arial"/>
          <w:b/>
          <w:bCs/>
          <w:sz w:val="22"/>
          <w:szCs w:val="22"/>
        </w:rPr>
        <w:t>:</w:t>
      </w:r>
      <w:r w:rsidR="00C34ADE" w:rsidRPr="00590FFD">
        <w:rPr>
          <w:rFonts w:asciiTheme="minorHAnsi" w:hAnsiTheme="minorHAnsi" w:cs="Arial"/>
          <w:b/>
          <w:bCs/>
          <w:sz w:val="22"/>
          <w:szCs w:val="22"/>
        </w:rPr>
        <w:tab/>
      </w:r>
      <w:r w:rsidR="00645E5E">
        <w:rPr>
          <w:rFonts w:asciiTheme="minorHAnsi" w:hAnsiTheme="minorHAnsi" w:cs="Arial"/>
          <w:b/>
          <w:sz w:val="22"/>
          <w:szCs w:val="22"/>
        </w:rPr>
        <w:t>Senior Team Link</w:t>
      </w:r>
    </w:p>
    <w:p w14:paraId="68DA3761" w14:textId="77777777" w:rsidR="00645E5E" w:rsidRDefault="00645E5E" w:rsidP="00C34ADE">
      <w:pPr>
        <w:tabs>
          <w:tab w:val="left" w:pos="2552"/>
          <w:tab w:val="left" w:pos="6804"/>
        </w:tabs>
        <w:jc w:val="both"/>
        <w:rPr>
          <w:rFonts w:asciiTheme="minorHAnsi" w:hAnsiTheme="minorHAnsi" w:cs="Arial"/>
          <w:b/>
          <w:sz w:val="22"/>
          <w:szCs w:val="22"/>
        </w:rPr>
      </w:pPr>
    </w:p>
    <w:p w14:paraId="168B6952" w14:textId="3234567B" w:rsidR="00645E5E" w:rsidRDefault="00645E5E" w:rsidP="00C34ADE">
      <w:pPr>
        <w:tabs>
          <w:tab w:val="left" w:pos="2552"/>
          <w:tab w:val="left" w:pos="6804"/>
        </w:tabs>
        <w:jc w:val="both"/>
        <w:rPr>
          <w:rFonts w:asciiTheme="minorHAnsi" w:hAnsiTheme="minorHAnsi" w:cs="Arial"/>
          <w:b/>
          <w:sz w:val="22"/>
          <w:szCs w:val="22"/>
        </w:rPr>
      </w:pPr>
      <w:r>
        <w:rPr>
          <w:rFonts w:asciiTheme="minorHAnsi" w:hAnsiTheme="minorHAnsi" w:cs="Arial"/>
          <w:b/>
          <w:sz w:val="22"/>
          <w:szCs w:val="22"/>
        </w:rPr>
        <w:t>Responsible for:</w:t>
      </w:r>
      <w:r>
        <w:rPr>
          <w:rFonts w:asciiTheme="minorHAnsi" w:hAnsiTheme="minorHAnsi" w:cs="Arial"/>
          <w:b/>
          <w:sz w:val="22"/>
          <w:szCs w:val="22"/>
        </w:rPr>
        <w:tab/>
      </w:r>
      <w:r w:rsidR="00B72025">
        <w:rPr>
          <w:rFonts w:asciiTheme="minorHAnsi" w:hAnsiTheme="minorHAnsi" w:cs="Arial"/>
          <w:b/>
          <w:sz w:val="22"/>
          <w:szCs w:val="22"/>
        </w:rPr>
        <w:t>History Teachers</w:t>
      </w:r>
    </w:p>
    <w:p w14:paraId="7D542389" w14:textId="77777777" w:rsidR="00645E5E" w:rsidRDefault="00645E5E" w:rsidP="00C34ADE">
      <w:pPr>
        <w:tabs>
          <w:tab w:val="left" w:pos="2552"/>
          <w:tab w:val="left" w:pos="6804"/>
        </w:tabs>
        <w:jc w:val="both"/>
        <w:rPr>
          <w:rFonts w:asciiTheme="minorHAnsi" w:hAnsiTheme="minorHAnsi" w:cs="Arial"/>
          <w:b/>
          <w:sz w:val="22"/>
          <w:szCs w:val="22"/>
        </w:rPr>
      </w:pPr>
    </w:p>
    <w:p w14:paraId="1198B07C" w14:textId="76C5CCB6" w:rsidR="00645E5E" w:rsidRPr="00590FFD" w:rsidRDefault="00645E5E" w:rsidP="00645E5E">
      <w:pPr>
        <w:tabs>
          <w:tab w:val="left" w:pos="2552"/>
          <w:tab w:val="left" w:pos="6804"/>
        </w:tabs>
        <w:ind w:left="2550" w:hanging="2550"/>
        <w:jc w:val="both"/>
        <w:rPr>
          <w:rFonts w:asciiTheme="minorHAnsi" w:hAnsiTheme="minorHAnsi" w:cs="Arial"/>
          <w:b/>
          <w:sz w:val="22"/>
          <w:szCs w:val="22"/>
        </w:rPr>
      </w:pPr>
      <w:r>
        <w:rPr>
          <w:rFonts w:asciiTheme="minorHAnsi" w:hAnsiTheme="minorHAnsi" w:cs="Arial"/>
          <w:b/>
          <w:sz w:val="22"/>
          <w:szCs w:val="22"/>
        </w:rPr>
        <w:t>Job Purpose:</w:t>
      </w:r>
      <w:r>
        <w:rPr>
          <w:rFonts w:asciiTheme="minorHAnsi" w:hAnsiTheme="minorHAnsi" w:cs="Arial"/>
          <w:b/>
          <w:sz w:val="22"/>
          <w:szCs w:val="22"/>
        </w:rPr>
        <w:tab/>
      </w:r>
      <w:r>
        <w:rPr>
          <w:rFonts w:asciiTheme="minorHAnsi" w:hAnsiTheme="minorHAnsi" w:cs="Arial"/>
          <w:b/>
          <w:sz w:val="22"/>
          <w:szCs w:val="22"/>
        </w:rPr>
        <w:tab/>
      </w:r>
      <w:r w:rsidRPr="00645E5E">
        <w:rPr>
          <w:rFonts w:asciiTheme="minorHAnsi" w:hAnsiTheme="minorHAnsi" w:cs="Arial"/>
          <w:sz w:val="22"/>
          <w:szCs w:val="22"/>
        </w:rPr>
        <w:t xml:space="preserve">Leadership and accountability within the </w:t>
      </w:r>
      <w:r w:rsidR="001A5634">
        <w:rPr>
          <w:rFonts w:asciiTheme="minorHAnsi" w:hAnsiTheme="minorHAnsi" w:cs="Arial"/>
          <w:sz w:val="22"/>
          <w:szCs w:val="22"/>
        </w:rPr>
        <w:t>History</w:t>
      </w:r>
      <w:r w:rsidRPr="00645E5E">
        <w:rPr>
          <w:rFonts w:asciiTheme="minorHAnsi" w:hAnsiTheme="minorHAnsi" w:cs="Arial"/>
          <w:sz w:val="22"/>
          <w:szCs w:val="22"/>
        </w:rPr>
        <w:t xml:space="preserve"> department, namely: line management and care of staff, students, and the surroundings; highly effective, teaching and examination results, attaining excellent value added at all levels.</w:t>
      </w:r>
    </w:p>
    <w:p w14:paraId="1957C712" w14:textId="77777777" w:rsidR="00C34ADE" w:rsidRPr="005C2F42" w:rsidRDefault="00C34ADE" w:rsidP="00C34ADE">
      <w:pPr>
        <w:tabs>
          <w:tab w:val="left" w:pos="3119"/>
          <w:tab w:val="left" w:pos="6804"/>
        </w:tabs>
        <w:jc w:val="both"/>
        <w:rPr>
          <w:rFonts w:ascii="Verdana" w:hAnsi="Verdana" w:cs="Arial"/>
          <w:b/>
          <w:bCs/>
          <w:szCs w:val="20"/>
        </w:rPr>
      </w:pPr>
    </w:p>
    <w:p w14:paraId="577CAB9E" w14:textId="77777777" w:rsidR="00E64F23" w:rsidRPr="00590FFD" w:rsidRDefault="00E64F23" w:rsidP="00E64F23">
      <w:pPr>
        <w:jc w:val="both"/>
        <w:rPr>
          <w:rFonts w:asciiTheme="minorHAnsi" w:hAnsiTheme="minorHAnsi" w:cs="Arial"/>
          <w:b/>
          <w:bCs/>
          <w:sz w:val="22"/>
          <w:szCs w:val="22"/>
        </w:rPr>
      </w:pPr>
      <w:r w:rsidRPr="00590FFD">
        <w:rPr>
          <w:rFonts w:asciiTheme="minorHAnsi" w:hAnsiTheme="minorHAnsi" w:cs="Arial"/>
          <w:b/>
          <w:bCs/>
          <w:sz w:val="22"/>
          <w:szCs w:val="22"/>
        </w:rPr>
        <w:t xml:space="preserve">In all aspects of the post s/he must implement faithfully and effectively the Aims and Policies of this Roman Catholic </w:t>
      </w:r>
      <w:r w:rsidR="008F1A14" w:rsidRPr="00590FFD">
        <w:rPr>
          <w:rFonts w:asciiTheme="minorHAnsi" w:hAnsiTheme="minorHAnsi" w:cs="Arial"/>
          <w:b/>
          <w:bCs/>
          <w:sz w:val="22"/>
          <w:szCs w:val="22"/>
        </w:rPr>
        <w:t>S</w:t>
      </w:r>
      <w:r w:rsidRPr="00590FFD">
        <w:rPr>
          <w:rFonts w:asciiTheme="minorHAnsi" w:hAnsiTheme="minorHAnsi" w:cs="Arial"/>
          <w:b/>
          <w:bCs/>
          <w:sz w:val="22"/>
          <w:szCs w:val="22"/>
        </w:rPr>
        <w:t>chool and work collaboratively to ensure that the Christian ethos, standards of academic excellence and good behaviour are maintained and strengthened.</w:t>
      </w:r>
    </w:p>
    <w:p w14:paraId="64D0C16F" w14:textId="77777777" w:rsidR="00C34ADE" w:rsidRDefault="00C34ADE" w:rsidP="00C34ADE">
      <w:pPr>
        <w:jc w:val="both"/>
        <w:rPr>
          <w:rFonts w:asciiTheme="minorHAnsi" w:hAnsiTheme="minorHAnsi"/>
          <w:b/>
          <w:bCs/>
          <w:sz w:val="22"/>
          <w:szCs w:val="22"/>
        </w:rPr>
      </w:pPr>
    </w:p>
    <w:p w14:paraId="6C869F53" w14:textId="573A42C7" w:rsidR="009839B7" w:rsidRPr="009839B7" w:rsidRDefault="009839B7" w:rsidP="009839B7">
      <w:pPr>
        <w:rPr>
          <w:rFonts w:ascii="Calibri" w:hAnsi="Calibri"/>
          <w:b/>
          <w:sz w:val="22"/>
          <w:szCs w:val="22"/>
        </w:rPr>
      </w:pPr>
      <w:r w:rsidRPr="003D68B0">
        <w:rPr>
          <w:rFonts w:ascii="Calibri" w:hAnsi="Calibri"/>
          <w:b/>
          <w:sz w:val="22"/>
          <w:szCs w:val="22"/>
        </w:rPr>
        <w:t>General Duties</w:t>
      </w:r>
    </w:p>
    <w:p w14:paraId="039B263F" w14:textId="77777777" w:rsidR="009839B7" w:rsidRPr="009839B7" w:rsidRDefault="009839B7" w:rsidP="009839B7">
      <w:pPr>
        <w:pStyle w:val="BodyText2"/>
        <w:spacing w:line="240" w:lineRule="auto"/>
        <w:rPr>
          <w:rFonts w:ascii="Calibri" w:hAnsi="Calibri"/>
          <w:sz w:val="22"/>
          <w:szCs w:val="22"/>
        </w:rPr>
      </w:pPr>
      <w:r w:rsidRPr="009839B7">
        <w:rPr>
          <w:rFonts w:ascii="Calibri" w:hAnsi="Calibri"/>
          <w:sz w:val="22"/>
          <w:szCs w:val="22"/>
        </w:rPr>
        <w:t>As specified in the current School Teachers’ Pay and Conditions Document, the Catholic Education Service Contract of Employment and the attached Generic Role description.  All staff share responsibility for the pastoral care of students and will be assigned duties.</w:t>
      </w:r>
    </w:p>
    <w:p w14:paraId="7216F25C" w14:textId="77777777" w:rsidR="009839B7" w:rsidRPr="009839B7" w:rsidRDefault="009839B7" w:rsidP="009839B7">
      <w:pPr>
        <w:rPr>
          <w:rFonts w:ascii="Calibri" w:hAnsi="Calibri"/>
          <w:b/>
          <w:sz w:val="22"/>
          <w:szCs w:val="22"/>
        </w:rPr>
      </w:pPr>
    </w:p>
    <w:p w14:paraId="7F2A810A" w14:textId="161266CA" w:rsidR="009839B7" w:rsidRDefault="009839B7" w:rsidP="009839B7">
      <w:pPr>
        <w:rPr>
          <w:rFonts w:ascii="Calibri" w:hAnsi="Calibri"/>
          <w:b/>
          <w:sz w:val="22"/>
          <w:szCs w:val="22"/>
        </w:rPr>
      </w:pPr>
      <w:r>
        <w:rPr>
          <w:rFonts w:ascii="Calibri" w:hAnsi="Calibri"/>
          <w:b/>
          <w:sz w:val="22"/>
          <w:szCs w:val="22"/>
        </w:rPr>
        <w:t xml:space="preserve">Specific Responsibilities:  </w:t>
      </w:r>
    </w:p>
    <w:p w14:paraId="5AFE13F8" w14:textId="77777777" w:rsidR="00CE0B2B" w:rsidRPr="009839B7" w:rsidRDefault="00CE0B2B" w:rsidP="009839B7">
      <w:pPr>
        <w:rPr>
          <w:rFonts w:ascii="Calibri" w:hAnsi="Calibri"/>
          <w:b/>
          <w:sz w:val="22"/>
          <w:szCs w:val="22"/>
        </w:rPr>
      </w:pPr>
    </w:p>
    <w:tbl>
      <w:tblPr>
        <w:tblW w:w="8930" w:type="dxa"/>
        <w:tblLook w:val="0000" w:firstRow="0" w:lastRow="0" w:firstColumn="0" w:lastColumn="0" w:noHBand="0" w:noVBand="0"/>
      </w:tblPr>
      <w:tblGrid>
        <w:gridCol w:w="468"/>
        <w:gridCol w:w="8462"/>
      </w:tblGrid>
      <w:tr w:rsidR="009839B7" w:rsidRPr="009839B7" w14:paraId="23AE8B45" w14:textId="77777777" w:rsidTr="002A7FFE">
        <w:tc>
          <w:tcPr>
            <w:tcW w:w="468" w:type="dxa"/>
          </w:tcPr>
          <w:p w14:paraId="1CA55F3C" w14:textId="77777777" w:rsidR="009839B7" w:rsidRPr="009839B7" w:rsidRDefault="009839B7" w:rsidP="002A7FFE">
            <w:pPr>
              <w:rPr>
                <w:rFonts w:ascii="Calibri" w:hAnsi="Calibri"/>
                <w:sz w:val="22"/>
                <w:szCs w:val="22"/>
              </w:rPr>
            </w:pPr>
            <w:r w:rsidRPr="009839B7">
              <w:rPr>
                <w:rFonts w:ascii="Calibri" w:hAnsi="Calibri"/>
                <w:sz w:val="22"/>
                <w:szCs w:val="22"/>
              </w:rPr>
              <w:t>1</w:t>
            </w:r>
          </w:p>
        </w:tc>
        <w:tc>
          <w:tcPr>
            <w:tcW w:w="8462" w:type="dxa"/>
          </w:tcPr>
          <w:p w14:paraId="0F434B5B" w14:textId="4E2B1C60" w:rsidR="009839B7" w:rsidRPr="009839B7" w:rsidRDefault="009839B7" w:rsidP="007D3C34">
            <w:pPr>
              <w:rPr>
                <w:rFonts w:ascii="Calibri" w:hAnsi="Calibri"/>
                <w:sz w:val="22"/>
                <w:szCs w:val="22"/>
              </w:rPr>
            </w:pPr>
            <w:r w:rsidRPr="009839B7">
              <w:rPr>
                <w:rFonts w:ascii="Calibri" w:hAnsi="Calibri"/>
                <w:sz w:val="22"/>
                <w:szCs w:val="22"/>
              </w:rPr>
              <w:t xml:space="preserve">Lead learning in </w:t>
            </w:r>
            <w:r w:rsidR="001A5634">
              <w:rPr>
                <w:rFonts w:ascii="Calibri" w:hAnsi="Calibri"/>
                <w:sz w:val="22"/>
                <w:szCs w:val="22"/>
              </w:rPr>
              <w:t>History</w:t>
            </w:r>
            <w:r w:rsidRPr="009839B7">
              <w:rPr>
                <w:rFonts w:ascii="Calibri" w:hAnsi="Calibri"/>
                <w:sz w:val="22"/>
                <w:szCs w:val="22"/>
              </w:rPr>
              <w:t xml:space="preserve">: responsibility for the Department Evaluation and Annual Plan for </w:t>
            </w:r>
            <w:r w:rsidR="001A5634">
              <w:rPr>
                <w:rFonts w:ascii="Calibri" w:hAnsi="Calibri"/>
                <w:sz w:val="22"/>
                <w:szCs w:val="22"/>
              </w:rPr>
              <w:t>History</w:t>
            </w:r>
            <w:r w:rsidR="007D3C34">
              <w:rPr>
                <w:rFonts w:ascii="Calibri" w:hAnsi="Calibri"/>
                <w:sz w:val="22"/>
                <w:szCs w:val="22"/>
              </w:rPr>
              <w:t>.  Create department development plan, develop and implement high quality programmes of learning to ensure that standards continue to rise and all students make excellent progress.  D</w:t>
            </w:r>
            <w:r w:rsidRPr="009839B7">
              <w:rPr>
                <w:rFonts w:ascii="Calibri" w:hAnsi="Calibri"/>
                <w:sz w:val="22"/>
                <w:szCs w:val="22"/>
              </w:rPr>
              <w:t>iagnostic data analysis and timely interventions to ensure</w:t>
            </w:r>
            <w:r w:rsidR="007D3C34">
              <w:rPr>
                <w:rFonts w:ascii="Calibri" w:hAnsi="Calibri"/>
                <w:sz w:val="22"/>
                <w:szCs w:val="22"/>
              </w:rPr>
              <w:t xml:space="preserve"> high</w:t>
            </w:r>
            <w:r w:rsidRPr="009839B7">
              <w:rPr>
                <w:rFonts w:ascii="Calibri" w:hAnsi="Calibri"/>
                <w:sz w:val="22"/>
                <w:szCs w:val="22"/>
              </w:rPr>
              <w:t xml:space="preserve"> standards</w:t>
            </w:r>
            <w:r w:rsidR="007D3C34">
              <w:rPr>
                <w:rFonts w:ascii="Calibri" w:hAnsi="Calibri"/>
                <w:sz w:val="22"/>
                <w:szCs w:val="22"/>
              </w:rPr>
              <w:t xml:space="preserve"> are achieved.  Provision of extra-curricular activities.</w:t>
            </w:r>
          </w:p>
        </w:tc>
      </w:tr>
      <w:tr w:rsidR="009839B7" w:rsidRPr="009839B7" w14:paraId="557D437F" w14:textId="77777777" w:rsidTr="002A7FFE">
        <w:tc>
          <w:tcPr>
            <w:tcW w:w="468" w:type="dxa"/>
          </w:tcPr>
          <w:p w14:paraId="7A21AC28" w14:textId="77777777" w:rsidR="009839B7" w:rsidRPr="009839B7" w:rsidRDefault="009839B7" w:rsidP="002A7FFE">
            <w:pPr>
              <w:rPr>
                <w:rFonts w:ascii="Calibri" w:hAnsi="Calibri"/>
                <w:sz w:val="22"/>
                <w:szCs w:val="22"/>
              </w:rPr>
            </w:pPr>
            <w:r w:rsidRPr="009839B7">
              <w:rPr>
                <w:rFonts w:ascii="Calibri" w:hAnsi="Calibri"/>
                <w:sz w:val="22"/>
                <w:szCs w:val="22"/>
              </w:rPr>
              <w:t>2</w:t>
            </w:r>
          </w:p>
        </w:tc>
        <w:tc>
          <w:tcPr>
            <w:tcW w:w="8462" w:type="dxa"/>
          </w:tcPr>
          <w:p w14:paraId="78D66F6B" w14:textId="0CE8C58B" w:rsidR="009839B7" w:rsidRPr="009839B7" w:rsidRDefault="009839B7" w:rsidP="002A7FFE">
            <w:pPr>
              <w:rPr>
                <w:rFonts w:ascii="Calibri" w:hAnsi="Calibri"/>
                <w:sz w:val="22"/>
                <w:szCs w:val="22"/>
              </w:rPr>
            </w:pPr>
            <w:r w:rsidRPr="009839B7">
              <w:rPr>
                <w:rFonts w:ascii="Calibri" w:hAnsi="Calibri"/>
                <w:sz w:val="22"/>
                <w:szCs w:val="22"/>
              </w:rPr>
              <w:t>Lead and manage the team of staff, including</w:t>
            </w:r>
            <w:r w:rsidR="007D3C34">
              <w:rPr>
                <w:rFonts w:ascii="Calibri" w:hAnsi="Calibri"/>
                <w:sz w:val="22"/>
                <w:szCs w:val="22"/>
              </w:rPr>
              <w:t xml:space="preserve"> involvement in </w:t>
            </w:r>
            <w:r w:rsidRPr="009839B7">
              <w:rPr>
                <w:rFonts w:ascii="Calibri" w:hAnsi="Calibri"/>
                <w:sz w:val="22"/>
                <w:szCs w:val="22"/>
              </w:rPr>
              <w:t>effective recruitment, systematic Performance Management and continuing professional development to enable staff to meet challenging objectives in performance and all other aspects.</w:t>
            </w:r>
          </w:p>
        </w:tc>
      </w:tr>
      <w:tr w:rsidR="009839B7" w:rsidRPr="009839B7" w14:paraId="6DB7875A" w14:textId="77777777" w:rsidTr="002A7FFE">
        <w:tc>
          <w:tcPr>
            <w:tcW w:w="468" w:type="dxa"/>
          </w:tcPr>
          <w:p w14:paraId="41934111" w14:textId="77777777" w:rsidR="009839B7" w:rsidRPr="009839B7" w:rsidRDefault="009839B7" w:rsidP="002A7FFE">
            <w:pPr>
              <w:rPr>
                <w:rFonts w:ascii="Calibri" w:hAnsi="Calibri"/>
                <w:sz w:val="22"/>
                <w:szCs w:val="22"/>
              </w:rPr>
            </w:pPr>
            <w:r w:rsidRPr="009839B7">
              <w:rPr>
                <w:rFonts w:ascii="Calibri" w:hAnsi="Calibri"/>
                <w:sz w:val="22"/>
                <w:szCs w:val="22"/>
              </w:rPr>
              <w:t>3</w:t>
            </w:r>
          </w:p>
        </w:tc>
        <w:tc>
          <w:tcPr>
            <w:tcW w:w="8462" w:type="dxa"/>
          </w:tcPr>
          <w:p w14:paraId="49341286" w14:textId="5B88327C" w:rsidR="009839B7" w:rsidRPr="009839B7" w:rsidRDefault="009839B7" w:rsidP="00530596">
            <w:pPr>
              <w:rPr>
                <w:rFonts w:ascii="Calibri" w:hAnsi="Calibri"/>
                <w:sz w:val="22"/>
                <w:szCs w:val="22"/>
              </w:rPr>
            </w:pPr>
            <w:r w:rsidRPr="009839B7">
              <w:rPr>
                <w:rFonts w:ascii="Calibri" w:hAnsi="Calibri"/>
                <w:sz w:val="22"/>
                <w:szCs w:val="22"/>
              </w:rPr>
              <w:t>Lead and be accountable for quality</w:t>
            </w:r>
            <w:r w:rsidR="00530596">
              <w:rPr>
                <w:rFonts w:ascii="Calibri" w:hAnsi="Calibri"/>
                <w:sz w:val="22"/>
                <w:szCs w:val="22"/>
              </w:rPr>
              <w:t xml:space="preserve"> assurance of all aspects of the department </w:t>
            </w:r>
            <w:r w:rsidRPr="009839B7">
              <w:rPr>
                <w:rFonts w:ascii="Calibri" w:hAnsi="Calibri"/>
                <w:sz w:val="22"/>
                <w:szCs w:val="22"/>
              </w:rPr>
              <w:t>through regular monitoring and evaluation</w:t>
            </w:r>
            <w:r w:rsidR="00530596">
              <w:rPr>
                <w:rFonts w:ascii="Calibri" w:hAnsi="Calibri"/>
                <w:sz w:val="22"/>
                <w:szCs w:val="22"/>
              </w:rPr>
              <w:t xml:space="preserve">.      </w:t>
            </w:r>
            <w:r w:rsidRPr="009839B7">
              <w:rPr>
                <w:rFonts w:ascii="Calibri" w:hAnsi="Calibri"/>
                <w:sz w:val="22"/>
                <w:szCs w:val="22"/>
              </w:rPr>
              <w:t xml:space="preserve"> </w:t>
            </w:r>
          </w:p>
        </w:tc>
      </w:tr>
      <w:tr w:rsidR="009839B7" w:rsidRPr="009839B7" w14:paraId="6F8F8658" w14:textId="77777777" w:rsidTr="002A7FFE">
        <w:tc>
          <w:tcPr>
            <w:tcW w:w="468" w:type="dxa"/>
          </w:tcPr>
          <w:p w14:paraId="34D07E62" w14:textId="77777777" w:rsidR="009839B7" w:rsidRPr="009839B7" w:rsidRDefault="009839B7" w:rsidP="002A7FFE">
            <w:pPr>
              <w:rPr>
                <w:rFonts w:ascii="Calibri" w:hAnsi="Calibri"/>
                <w:sz w:val="22"/>
                <w:szCs w:val="22"/>
              </w:rPr>
            </w:pPr>
            <w:r w:rsidRPr="009839B7">
              <w:rPr>
                <w:rFonts w:ascii="Calibri" w:hAnsi="Calibri"/>
                <w:sz w:val="22"/>
                <w:szCs w:val="22"/>
              </w:rPr>
              <w:t>4</w:t>
            </w:r>
          </w:p>
        </w:tc>
        <w:tc>
          <w:tcPr>
            <w:tcW w:w="8462" w:type="dxa"/>
          </w:tcPr>
          <w:p w14:paraId="3D8D44A7" w14:textId="04D773BE" w:rsidR="009839B7" w:rsidRPr="009839B7" w:rsidRDefault="00530596" w:rsidP="00530596">
            <w:pPr>
              <w:rPr>
                <w:rFonts w:ascii="Calibri" w:hAnsi="Calibri"/>
                <w:sz w:val="22"/>
                <w:szCs w:val="22"/>
              </w:rPr>
            </w:pPr>
            <w:r>
              <w:rPr>
                <w:rFonts w:ascii="Calibri" w:hAnsi="Calibri"/>
                <w:sz w:val="22"/>
                <w:szCs w:val="22"/>
              </w:rPr>
              <w:t>Create and sustain a staff/student</w:t>
            </w:r>
            <w:r w:rsidR="009839B7" w:rsidRPr="009839B7">
              <w:rPr>
                <w:rFonts w:ascii="Calibri" w:hAnsi="Calibri"/>
                <w:sz w:val="22"/>
                <w:szCs w:val="22"/>
              </w:rPr>
              <w:t xml:space="preserve"> ethos of enjoyment and achievement</w:t>
            </w:r>
            <w:r>
              <w:rPr>
                <w:rFonts w:ascii="Calibri" w:hAnsi="Calibri"/>
                <w:sz w:val="22"/>
                <w:szCs w:val="22"/>
              </w:rPr>
              <w:t xml:space="preserve"> that supports learning.        </w:t>
            </w:r>
            <w:r w:rsidR="009839B7" w:rsidRPr="009839B7">
              <w:rPr>
                <w:rFonts w:ascii="Calibri" w:hAnsi="Calibri"/>
                <w:sz w:val="22"/>
                <w:szCs w:val="22"/>
              </w:rPr>
              <w:t xml:space="preserve"> </w:t>
            </w:r>
          </w:p>
        </w:tc>
      </w:tr>
      <w:tr w:rsidR="009839B7" w:rsidRPr="009839B7" w14:paraId="3FD25BC3" w14:textId="77777777" w:rsidTr="002A7FFE">
        <w:tc>
          <w:tcPr>
            <w:tcW w:w="468" w:type="dxa"/>
          </w:tcPr>
          <w:p w14:paraId="7021C957" w14:textId="77777777" w:rsidR="009839B7" w:rsidRPr="009839B7" w:rsidRDefault="009839B7" w:rsidP="002A7FFE">
            <w:pPr>
              <w:rPr>
                <w:rFonts w:ascii="Calibri" w:hAnsi="Calibri"/>
                <w:sz w:val="22"/>
                <w:szCs w:val="22"/>
              </w:rPr>
            </w:pPr>
            <w:r w:rsidRPr="009839B7">
              <w:rPr>
                <w:rFonts w:ascii="Calibri" w:hAnsi="Calibri"/>
                <w:sz w:val="22"/>
                <w:szCs w:val="22"/>
              </w:rPr>
              <w:t>5</w:t>
            </w:r>
          </w:p>
        </w:tc>
        <w:tc>
          <w:tcPr>
            <w:tcW w:w="8462" w:type="dxa"/>
          </w:tcPr>
          <w:p w14:paraId="5B35F3AF" w14:textId="4995509E" w:rsidR="009839B7" w:rsidRPr="009839B7" w:rsidRDefault="00530596" w:rsidP="002A7FFE">
            <w:pPr>
              <w:rPr>
                <w:rFonts w:ascii="Calibri" w:hAnsi="Calibri"/>
                <w:sz w:val="22"/>
                <w:szCs w:val="22"/>
              </w:rPr>
            </w:pPr>
            <w:r w:rsidRPr="009839B7">
              <w:rPr>
                <w:rFonts w:ascii="Calibri" w:hAnsi="Calibri"/>
                <w:sz w:val="22"/>
                <w:szCs w:val="22"/>
              </w:rPr>
              <w:t>Actively support and contribute to the development of the School.</w:t>
            </w:r>
          </w:p>
        </w:tc>
      </w:tr>
      <w:tr w:rsidR="009839B7" w:rsidRPr="009839B7" w14:paraId="24A77352" w14:textId="77777777" w:rsidTr="002A7FFE">
        <w:tc>
          <w:tcPr>
            <w:tcW w:w="468" w:type="dxa"/>
          </w:tcPr>
          <w:p w14:paraId="041723DB" w14:textId="77777777" w:rsidR="009839B7" w:rsidRPr="009839B7" w:rsidRDefault="009839B7" w:rsidP="002A7FFE">
            <w:pPr>
              <w:rPr>
                <w:rFonts w:ascii="Calibri" w:hAnsi="Calibri"/>
                <w:sz w:val="22"/>
                <w:szCs w:val="22"/>
              </w:rPr>
            </w:pPr>
            <w:r w:rsidRPr="009839B7">
              <w:rPr>
                <w:rFonts w:ascii="Calibri" w:hAnsi="Calibri"/>
                <w:sz w:val="22"/>
                <w:szCs w:val="22"/>
              </w:rPr>
              <w:t>6</w:t>
            </w:r>
          </w:p>
        </w:tc>
        <w:tc>
          <w:tcPr>
            <w:tcW w:w="8462" w:type="dxa"/>
          </w:tcPr>
          <w:p w14:paraId="06C73E23" w14:textId="5FF1F52A" w:rsidR="009839B7" w:rsidRPr="009839B7" w:rsidRDefault="00530596" w:rsidP="002A7FFE">
            <w:pPr>
              <w:rPr>
                <w:rFonts w:ascii="Calibri" w:hAnsi="Calibri"/>
                <w:sz w:val="22"/>
                <w:szCs w:val="22"/>
              </w:rPr>
            </w:pPr>
            <w:r>
              <w:rPr>
                <w:rFonts w:ascii="Calibri" w:hAnsi="Calibri"/>
                <w:sz w:val="22"/>
                <w:szCs w:val="22"/>
              </w:rPr>
              <w:t>Contribute to the planning and delivery of the School’s Goals</w:t>
            </w:r>
            <w:r w:rsidR="009B2B93">
              <w:rPr>
                <w:rFonts w:ascii="Calibri" w:hAnsi="Calibri"/>
                <w:sz w:val="22"/>
                <w:szCs w:val="22"/>
              </w:rPr>
              <w:t>.</w:t>
            </w:r>
            <w:bookmarkStart w:id="0" w:name="_GoBack"/>
            <w:bookmarkEnd w:id="0"/>
          </w:p>
        </w:tc>
      </w:tr>
      <w:tr w:rsidR="009839B7" w:rsidRPr="009839B7" w14:paraId="695B7F60" w14:textId="77777777" w:rsidTr="002A7FFE">
        <w:tc>
          <w:tcPr>
            <w:tcW w:w="468" w:type="dxa"/>
          </w:tcPr>
          <w:p w14:paraId="46FFE9E1" w14:textId="77777777" w:rsidR="009839B7" w:rsidRPr="009839B7" w:rsidRDefault="009839B7" w:rsidP="002A7FFE">
            <w:pPr>
              <w:rPr>
                <w:rFonts w:ascii="Calibri" w:hAnsi="Calibri"/>
                <w:sz w:val="22"/>
                <w:szCs w:val="22"/>
              </w:rPr>
            </w:pPr>
            <w:r w:rsidRPr="009839B7">
              <w:rPr>
                <w:rFonts w:ascii="Calibri" w:hAnsi="Calibri"/>
                <w:sz w:val="22"/>
                <w:szCs w:val="22"/>
              </w:rPr>
              <w:t>7</w:t>
            </w:r>
          </w:p>
        </w:tc>
        <w:tc>
          <w:tcPr>
            <w:tcW w:w="8462" w:type="dxa"/>
          </w:tcPr>
          <w:p w14:paraId="62BC3574" w14:textId="77777777" w:rsidR="009839B7" w:rsidRPr="009839B7" w:rsidRDefault="009839B7" w:rsidP="002A7FFE">
            <w:pPr>
              <w:rPr>
                <w:rFonts w:ascii="Calibri" w:hAnsi="Calibri"/>
                <w:sz w:val="22"/>
                <w:szCs w:val="22"/>
              </w:rPr>
            </w:pPr>
            <w:r w:rsidRPr="009839B7">
              <w:rPr>
                <w:rFonts w:ascii="Calibri" w:hAnsi="Calibri"/>
                <w:sz w:val="22"/>
                <w:szCs w:val="22"/>
              </w:rPr>
              <w:t>Promotion of the courses to students in Years 9 and 11 appropriately and attendance at curriculum evenings and on examination results days to advise upon and support choices.</w:t>
            </w:r>
          </w:p>
        </w:tc>
      </w:tr>
      <w:tr w:rsidR="009839B7" w:rsidRPr="009839B7" w14:paraId="0F05CB12" w14:textId="77777777" w:rsidTr="002A7FFE">
        <w:tc>
          <w:tcPr>
            <w:tcW w:w="468" w:type="dxa"/>
          </w:tcPr>
          <w:p w14:paraId="763276B7" w14:textId="77777777" w:rsidR="009839B7" w:rsidRPr="009839B7" w:rsidRDefault="009839B7" w:rsidP="002A7FFE">
            <w:pPr>
              <w:rPr>
                <w:rFonts w:ascii="Calibri" w:hAnsi="Calibri"/>
                <w:sz w:val="22"/>
                <w:szCs w:val="22"/>
              </w:rPr>
            </w:pPr>
            <w:r w:rsidRPr="009839B7">
              <w:rPr>
                <w:rFonts w:ascii="Calibri" w:hAnsi="Calibri"/>
                <w:sz w:val="22"/>
                <w:szCs w:val="22"/>
              </w:rPr>
              <w:t>7</w:t>
            </w:r>
          </w:p>
        </w:tc>
        <w:tc>
          <w:tcPr>
            <w:tcW w:w="8462" w:type="dxa"/>
          </w:tcPr>
          <w:p w14:paraId="09013974" w14:textId="17AD9851" w:rsidR="009839B7" w:rsidRPr="009839B7" w:rsidRDefault="009839B7" w:rsidP="002A7FFE">
            <w:pPr>
              <w:rPr>
                <w:rFonts w:ascii="Calibri" w:hAnsi="Calibri"/>
                <w:sz w:val="22"/>
                <w:szCs w:val="22"/>
              </w:rPr>
            </w:pPr>
            <w:r w:rsidRPr="009839B7">
              <w:rPr>
                <w:rFonts w:ascii="Calibri" w:hAnsi="Calibri"/>
                <w:sz w:val="22"/>
                <w:szCs w:val="22"/>
              </w:rPr>
              <w:t xml:space="preserve">Ensure that all current health and safety requirements are in place in </w:t>
            </w:r>
            <w:r w:rsidR="001A5634">
              <w:rPr>
                <w:rFonts w:ascii="Calibri" w:hAnsi="Calibri"/>
                <w:sz w:val="22"/>
                <w:szCs w:val="22"/>
              </w:rPr>
              <w:t>History</w:t>
            </w:r>
            <w:r w:rsidRPr="009839B7">
              <w:rPr>
                <w:rFonts w:ascii="Calibri" w:hAnsi="Calibri"/>
                <w:sz w:val="22"/>
                <w:szCs w:val="22"/>
              </w:rPr>
              <w:t>.</w:t>
            </w:r>
          </w:p>
        </w:tc>
      </w:tr>
      <w:tr w:rsidR="009839B7" w:rsidRPr="009839B7" w14:paraId="531C37C6" w14:textId="77777777" w:rsidTr="002A7FFE">
        <w:tc>
          <w:tcPr>
            <w:tcW w:w="468" w:type="dxa"/>
          </w:tcPr>
          <w:p w14:paraId="6C4C204B" w14:textId="77777777" w:rsidR="009839B7" w:rsidRPr="009839B7" w:rsidRDefault="009839B7" w:rsidP="002A7FFE">
            <w:pPr>
              <w:rPr>
                <w:rFonts w:ascii="Calibri" w:hAnsi="Calibri"/>
                <w:sz w:val="22"/>
                <w:szCs w:val="22"/>
              </w:rPr>
            </w:pPr>
            <w:r w:rsidRPr="009839B7">
              <w:rPr>
                <w:rFonts w:ascii="Calibri" w:hAnsi="Calibri"/>
                <w:sz w:val="22"/>
                <w:szCs w:val="22"/>
              </w:rPr>
              <w:t>8</w:t>
            </w:r>
          </w:p>
        </w:tc>
        <w:tc>
          <w:tcPr>
            <w:tcW w:w="8462" w:type="dxa"/>
          </w:tcPr>
          <w:p w14:paraId="3F7FC446" w14:textId="77777777" w:rsidR="009839B7" w:rsidRPr="009839B7" w:rsidRDefault="009839B7" w:rsidP="002A7FFE">
            <w:pPr>
              <w:rPr>
                <w:rFonts w:ascii="Calibri" w:hAnsi="Calibri"/>
                <w:sz w:val="22"/>
                <w:szCs w:val="22"/>
              </w:rPr>
            </w:pPr>
            <w:r w:rsidRPr="009839B7">
              <w:rPr>
                <w:rFonts w:ascii="Calibri" w:hAnsi="Calibri"/>
                <w:sz w:val="22"/>
                <w:szCs w:val="22"/>
              </w:rPr>
              <w:t>Lead in promoting and ensuring high standards of behaviour in the department and across the school, being high profile in identifying and resolving difficulties.</w:t>
            </w:r>
          </w:p>
          <w:p w14:paraId="239981FB" w14:textId="77777777" w:rsidR="009839B7" w:rsidRPr="009839B7" w:rsidRDefault="009839B7" w:rsidP="002A7FFE">
            <w:pPr>
              <w:rPr>
                <w:rFonts w:ascii="Calibri" w:hAnsi="Calibri"/>
                <w:sz w:val="22"/>
                <w:szCs w:val="22"/>
              </w:rPr>
            </w:pPr>
          </w:p>
        </w:tc>
      </w:tr>
    </w:tbl>
    <w:p w14:paraId="511E9441" w14:textId="77777777" w:rsidR="009839B7" w:rsidRPr="00590FFD" w:rsidRDefault="009839B7" w:rsidP="00C34ADE">
      <w:pPr>
        <w:jc w:val="both"/>
        <w:rPr>
          <w:rFonts w:asciiTheme="minorHAnsi" w:hAnsiTheme="minorHAnsi"/>
          <w:b/>
          <w:bCs/>
          <w:sz w:val="22"/>
          <w:szCs w:val="22"/>
        </w:rPr>
      </w:pPr>
    </w:p>
    <w:p w14:paraId="28528EF1" w14:textId="77777777" w:rsidR="006644E1" w:rsidRPr="00590FFD" w:rsidRDefault="006644E1" w:rsidP="00B71F7B">
      <w:pPr>
        <w:pBdr>
          <w:top w:val="single" w:sz="4" w:space="1" w:color="auto"/>
          <w:left w:val="single" w:sz="4" w:space="4" w:color="auto"/>
          <w:bottom w:val="single" w:sz="4" w:space="1" w:color="auto"/>
          <w:right w:val="single" w:sz="4" w:space="4" w:color="auto"/>
        </w:pBdr>
        <w:tabs>
          <w:tab w:val="num" w:pos="360"/>
        </w:tabs>
        <w:ind w:hanging="360"/>
        <w:jc w:val="center"/>
        <w:rPr>
          <w:rFonts w:asciiTheme="minorHAnsi" w:hAnsiTheme="minorHAnsi"/>
          <w:sz w:val="22"/>
          <w:szCs w:val="22"/>
        </w:rPr>
      </w:pPr>
      <w:r w:rsidRPr="00590FFD">
        <w:rPr>
          <w:rFonts w:asciiTheme="minorHAnsi" w:hAnsiTheme="minorHAnsi"/>
          <w:sz w:val="22"/>
          <w:szCs w:val="22"/>
        </w:rPr>
        <w:t>This job description may be amended by the He</w:t>
      </w:r>
      <w:r w:rsidR="00BD4026" w:rsidRPr="00590FFD">
        <w:rPr>
          <w:rFonts w:asciiTheme="minorHAnsi" w:hAnsiTheme="minorHAnsi"/>
          <w:sz w:val="22"/>
          <w:szCs w:val="22"/>
        </w:rPr>
        <w:t>ad</w:t>
      </w:r>
      <w:r w:rsidRPr="00590FFD">
        <w:rPr>
          <w:rFonts w:asciiTheme="minorHAnsi" w:hAnsiTheme="minorHAnsi"/>
          <w:sz w:val="22"/>
          <w:szCs w:val="22"/>
        </w:rPr>
        <w:t>teacher after consultation with the post holder.</w:t>
      </w:r>
    </w:p>
    <w:sectPr w:rsidR="006644E1" w:rsidRPr="00590FFD" w:rsidSect="009839B7">
      <w:footerReference w:type="default" r:id="rId9"/>
      <w:endnotePr>
        <w:numFmt w:val="decimal"/>
      </w:endnotePr>
      <w:pgSz w:w="11905" w:h="16837"/>
      <w:pgMar w:top="624" w:right="720" w:bottom="624" w:left="720" w:header="862"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85CE8" w14:textId="77777777" w:rsidR="00512290" w:rsidRDefault="00512290">
      <w:r>
        <w:separator/>
      </w:r>
    </w:p>
  </w:endnote>
  <w:endnote w:type="continuationSeparator" w:id="0">
    <w:p w14:paraId="5E267C7B" w14:textId="77777777" w:rsidR="00512290" w:rsidRDefault="0051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528D" w14:textId="77777777" w:rsidR="00EC426E" w:rsidRDefault="00EC426E">
    <w:pPr>
      <w:spacing w:line="34" w:lineRule="exact"/>
    </w:pPr>
  </w:p>
  <w:p w14:paraId="5225F3F7" w14:textId="77777777" w:rsidR="00EC426E" w:rsidRDefault="00EC426E">
    <w:pPr>
      <w:spacing w:line="19" w:lineRule="exact"/>
      <w:jc w:val="both"/>
      <w:rPr>
        <w:sz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2FA53" w14:textId="77777777" w:rsidR="00512290" w:rsidRDefault="00512290">
      <w:r>
        <w:separator/>
      </w:r>
    </w:p>
  </w:footnote>
  <w:footnote w:type="continuationSeparator" w:id="0">
    <w:p w14:paraId="77BB6D94" w14:textId="77777777" w:rsidR="00512290" w:rsidRDefault="00512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973E2"/>
    <w:multiLevelType w:val="hybridMultilevel"/>
    <w:tmpl w:val="E2126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6157CA"/>
    <w:multiLevelType w:val="hybridMultilevel"/>
    <w:tmpl w:val="31FAA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BA22E1"/>
    <w:multiLevelType w:val="hybridMultilevel"/>
    <w:tmpl w:val="D75A520C"/>
    <w:lvl w:ilvl="0" w:tplc="0809000F">
      <w:start w:val="1"/>
      <w:numFmt w:val="decimal"/>
      <w:lvlText w:val="%1."/>
      <w:lvlJc w:val="left"/>
      <w:pPr>
        <w:ind w:left="895" w:hanging="360"/>
      </w:pPr>
      <w:rPr>
        <w:rFonts w:hint="default"/>
      </w:r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3" w15:restartNumberingAfterBreak="0">
    <w:nsid w:val="37E21775"/>
    <w:multiLevelType w:val="singleLevel"/>
    <w:tmpl w:val="2390AB30"/>
    <w:lvl w:ilvl="0">
      <w:start w:val="1"/>
      <w:numFmt w:val="decimal"/>
      <w:lvlText w:val="%1."/>
      <w:lvlJc w:val="left"/>
      <w:pPr>
        <w:tabs>
          <w:tab w:val="num" w:pos="360"/>
        </w:tabs>
        <w:ind w:left="360" w:hanging="360"/>
      </w:pPr>
    </w:lvl>
  </w:abstractNum>
  <w:abstractNum w:abstractNumId="4" w15:restartNumberingAfterBreak="0">
    <w:nsid w:val="602B293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2105538"/>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C8"/>
    <w:rsid w:val="000008C7"/>
    <w:rsid w:val="00041279"/>
    <w:rsid w:val="000E4022"/>
    <w:rsid w:val="001323CF"/>
    <w:rsid w:val="0015283E"/>
    <w:rsid w:val="001A1FE0"/>
    <w:rsid w:val="001A5634"/>
    <w:rsid w:val="001A7755"/>
    <w:rsid w:val="001F2BF3"/>
    <w:rsid w:val="0020040A"/>
    <w:rsid w:val="002B30B9"/>
    <w:rsid w:val="002C6DCA"/>
    <w:rsid w:val="002E11AB"/>
    <w:rsid w:val="002F1254"/>
    <w:rsid w:val="0030749C"/>
    <w:rsid w:val="00324AE2"/>
    <w:rsid w:val="003306FA"/>
    <w:rsid w:val="00390BFF"/>
    <w:rsid w:val="00395A7A"/>
    <w:rsid w:val="003C2769"/>
    <w:rsid w:val="004001FB"/>
    <w:rsid w:val="00407EB8"/>
    <w:rsid w:val="00426630"/>
    <w:rsid w:val="00446921"/>
    <w:rsid w:val="00454E08"/>
    <w:rsid w:val="004B4248"/>
    <w:rsid w:val="004F293B"/>
    <w:rsid w:val="00512290"/>
    <w:rsid w:val="00530596"/>
    <w:rsid w:val="005327C8"/>
    <w:rsid w:val="00556531"/>
    <w:rsid w:val="00570A82"/>
    <w:rsid w:val="00572BB2"/>
    <w:rsid w:val="005811A7"/>
    <w:rsid w:val="00590FFD"/>
    <w:rsid w:val="005B6B88"/>
    <w:rsid w:val="005C2F42"/>
    <w:rsid w:val="005D20AD"/>
    <w:rsid w:val="006009AF"/>
    <w:rsid w:val="00605C0E"/>
    <w:rsid w:val="00645E5E"/>
    <w:rsid w:val="00656A2C"/>
    <w:rsid w:val="0066118B"/>
    <w:rsid w:val="006644E1"/>
    <w:rsid w:val="00675F58"/>
    <w:rsid w:val="00696EE1"/>
    <w:rsid w:val="00701724"/>
    <w:rsid w:val="00721224"/>
    <w:rsid w:val="00725840"/>
    <w:rsid w:val="00755AA4"/>
    <w:rsid w:val="00761EFB"/>
    <w:rsid w:val="00763023"/>
    <w:rsid w:val="007D3C34"/>
    <w:rsid w:val="007F60B4"/>
    <w:rsid w:val="00806F0E"/>
    <w:rsid w:val="00864B24"/>
    <w:rsid w:val="00870202"/>
    <w:rsid w:val="008707A5"/>
    <w:rsid w:val="0089513C"/>
    <w:rsid w:val="008C5B2B"/>
    <w:rsid w:val="008D5B23"/>
    <w:rsid w:val="008E32CE"/>
    <w:rsid w:val="008F1A14"/>
    <w:rsid w:val="0097236B"/>
    <w:rsid w:val="009839B7"/>
    <w:rsid w:val="009A3D9F"/>
    <w:rsid w:val="009B2B93"/>
    <w:rsid w:val="009B3E15"/>
    <w:rsid w:val="009F4437"/>
    <w:rsid w:val="009F6F79"/>
    <w:rsid w:val="00A05595"/>
    <w:rsid w:val="00A07E65"/>
    <w:rsid w:val="00AA3F2A"/>
    <w:rsid w:val="00AB6A38"/>
    <w:rsid w:val="00AF03F0"/>
    <w:rsid w:val="00AF37F7"/>
    <w:rsid w:val="00B21D4F"/>
    <w:rsid w:val="00B71F7B"/>
    <w:rsid w:val="00B72025"/>
    <w:rsid w:val="00BD1F6E"/>
    <w:rsid w:val="00BD4026"/>
    <w:rsid w:val="00BE2E02"/>
    <w:rsid w:val="00C24D6D"/>
    <w:rsid w:val="00C255E0"/>
    <w:rsid w:val="00C25789"/>
    <w:rsid w:val="00C30CEC"/>
    <w:rsid w:val="00C34ADE"/>
    <w:rsid w:val="00C735C9"/>
    <w:rsid w:val="00CA0A9A"/>
    <w:rsid w:val="00CE0B2B"/>
    <w:rsid w:val="00D075F3"/>
    <w:rsid w:val="00D207F6"/>
    <w:rsid w:val="00D209FF"/>
    <w:rsid w:val="00D21EE3"/>
    <w:rsid w:val="00D24319"/>
    <w:rsid w:val="00D33288"/>
    <w:rsid w:val="00D64BCF"/>
    <w:rsid w:val="00DC07D0"/>
    <w:rsid w:val="00E02774"/>
    <w:rsid w:val="00E12AF9"/>
    <w:rsid w:val="00E433AB"/>
    <w:rsid w:val="00E63D0F"/>
    <w:rsid w:val="00E64F23"/>
    <w:rsid w:val="00E73F3D"/>
    <w:rsid w:val="00EA30FA"/>
    <w:rsid w:val="00EB4545"/>
    <w:rsid w:val="00EC426E"/>
    <w:rsid w:val="00ED46E6"/>
    <w:rsid w:val="00EE3B54"/>
    <w:rsid w:val="00F16C39"/>
    <w:rsid w:val="00FA35B8"/>
    <w:rsid w:val="00FC027D"/>
    <w:rsid w:val="00FD3E67"/>
    <w:rsid w:val="00FE5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317F4E4"/>
  <w15:chartTrackingRefBased/>
  <w15:docId w15:val="{221923E7-E50B-4763-A605-4DCA1CEF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next w:val="Normal"/>
    <w:qFormat/>
    <w:pPr>
      <w:keepNext/>
      <w:jc w:val="both"/>
      <w:outlineLvl w:val="0"/>
    </w:pPr>
    <w:rPr>
      <w:b/>
      <w:bCs/>
      <w:sz w:val="24"/>
      <w:lang w:val="en-GB"/>
    </w:rPr>
  </w:style>
  <w:style w:type="paragraph" w:styleId="Heading2">
    <w:name w:val="heading 2"/>
    <w:basedOn w:val="Normal"/>
    <w:next w:val="Normal"/>
    <w:qFormat/>
    <w:pPr>
      <w:keepNext/>
      <w:tabs>
        <w:tab w:val="left" w:pos="-1440"/>
        <w:tab w:val="left" w:pos="-720"/>
        <w:tab w:val="left" w:pos="0"/>
        <w:tab w:val="left" w:pos="720"/>
        <w:tab w:val="right" w:pos="9745"/>
      </w:tabs>
      <w:ind w:left="720" w:hanging="720"/>
      <w:jc w:val="both"/>
      <w:outlineLvl w:val="1"/>
    </w:pPr>
    <w:rPr>
      <w:sz w:val="24"/>
      <w:lang w:val="en-GB"/>
    </w:rPr>
  </w:style>
  <w:style w:type="paragraph" w:styleId="Heading4">
    <w:name w:val="heading 4"/>
    <w:basedOn w:val="Normal"/>
    <w:next w:val="Normal"/>
    <w:qFormat/>
    <w:pPr>
      <w:keepNext/>
      <w:jc w:val="center"/>
      <w:outlineLvl w:val="3"/>
    </w:pPr>
    <w:rPr>
      <w:b/>
      <w:bCs/>
      <w:sz w:val="3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4"/>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spacing w:line="223" w:lineRule="auto"/>
      <w:jc w:val="center"/>
    </w:pPr>
    <w:rPr>
      <w:b/>
      <w:bCs/>
      <w:sz w:val="22"/>
      <w:szCs w:val="22"/>
      <w:lang w:val="en-GB"/>
    </w:rPr>
  </w:style>
  <w:style w:type="paragraph" w:styleId="BalloonText">
    <w:name w:val="Balloon Text"/>
    <w:basedOn w:val="Normal"/>
    <w:link w:val="BalloonTextChar"/>
    <w:uiPriority w:val="99"/>
    <w:semiHidden/>
    <w:rsid w:val="00395A7A"/>
    <w:rPr>
      <w:rFonts w:ascii="Tahoma" w:hAnsi="Tahoma" w:cs="Tahoma"/>
      <w:sz w:val="16"/>
      <w:szCs w:val="16"/>
    </w:rPr>
  </w:style>
  <w:style w:type="paragraph" w:styleId="BodyTextIndent">
    <w:name w:val="Body Text Indent"/>
    <w:basedOn w:val="Normal"/>
    <w:rsid w:val="00D24319"/>
    <w:pPr>
      <w:spacing w:after="120"/>
      <w:ind w:left="283"/>
    </w:pPr>
  </w:style>
  <w:style w:type="paragraph" w:styleId="BodyText2">
    <w:name w:val="Body Text 2"/>
    <w:basedOn w:val="Normal"/>
    <w:rsid w:val="006644E1"/>
    <w:pPr>
      <w:spacing w:after="120" w:line="480" w:lineRule="auto"/>
    </w:pPr>
  </w:style>
  <w:style w:type="paragraph" w:styleId="BodyText3">
    <w:name w:val="Body Text 3"/>
    <w:basedOn w:val="Normal"/>
    <w:rsid w:val="006644E1"/>
    <w:pPr>
      <w:spacing w:after="120"/>
    </w:pPr>
    <w:rPr>
      <w:sz w:val="16"/>
      <w:szCs w:val="16"/>
    </w:rPr>
  </w:style>
  <w:style w:type="paragraph" w:styleId="ListParagraph">
    <w:name w:val="List Paragraph"/>
    <w:basedOn w:val="Normal"/>
    <w:uiPriority w:val="34"/>
    <w:qFormat/>
    <w:rsid w:val="00EE3B54"/>
    <w:pPr>
      <w:ind w:left="720"/>
      <w:contextualSpacing/>
    </w:pPr>
  </w:style>
  <w:style w:type="character" w:customStyle="1" w:styleId="BalloonTextChar">
    <w:name w:val="Balloon Text Char"/>
    <w:basedOn w:val="DefaultParagraphFont"/>
    <w:link w:val="BalloonText"/>
    <w:uiPriority w:val="99"/>
    <w:semiHidden/>
    <w:rsid w:val="00D64BCF"/>
    <w:rPr>
      <w:rFonts w:ascii="Tahoma" w:hAnsi="Tahoma" w:cs="Tahoma"/>
      <w:sz w:val="16"/>
      <w:szCs w:val="16"/>
      <w:lang w:val="en-US" w:eastAsia="en-US"/>
    </w:rPr>
  </w:style>
  <w:style w:type="character" w:styleId="CommentReference">
    <w:name w:val="annotation reference"/>
    <w:basedOn w:val="DefaultParagraphFont"/>
    <w:rsid w:val="00761EFB"/>
    <w:rPr>
      <w:sz w:val="16"/>
      <w:szCs w:val="16"/>
    </w:rPr>
  </w:style>
  <w:style w:type="paragraph" w:styleId="CommentText">
    <w:name w:val="annotation text"/>
    <w:basedOn w:val="Normal"/>
    <w:link w:val="CommentTextChar"/>
    <w:rsid w:val="00761EFB"/>
    <w:rPr>
      <w:szCs w:val="20"/>
    </w:rPr>
  </w:style>
  <w:style w:type="character" w:customStyle="1" w:styleId="CommentTextChar">
    <w:name w:val="Comment Text Char"/>
    <w:basedOn w:val="DefaultParagraphFont"/>
    <w:link w:val="CommentText"/>
    <w:rsid w:val="00761EFB"/>
    <w:rPr>
      <w:lang w:val="en-US" w:eastAsia="en-US"/>
    </w:rPr>
  </w:style>
  <w:style w:type="paragraph" w:styleId="CommentSubject">
    <w:name w:val="annotation subject"/>
    <w:basedOn w:val="CommentText"/>
    <w:next w:val="CommentText"/>
    <w:link w:val="CommentSubjectChar"/>
    <w:rsid w:val="00761EFB"/>
    <w:rPr>
      <w:b/>
      <w:bCs/>
    </w:rPr>
  </w:style>
  <w:style w:type="character" w:customStyle="1" w:styleId="CommentSubjectChar">
    <w:name w:val="Comment Subject Char"/>
    <w:basedOn w:val="CommentTextChar"/>
    <w:link w:val="CommentSubject"/>
    <w:rsid w:val="00761EF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Sacred Heart Catholic High School</vt:lpstr>
    </vt:vector>
  </TitlesOfParts>
  <Company>SHHS</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Sacred Heart Catholic High School</dc:title>
  <dc:subject/>
  <dc:creator>Sacred Heart  High School</dc:creator>
  <cp:keywords/>
  <cp:lastModifiedBy>Mrs Humphreys (SHHS)</cp:lastModifiedBy>
  <cp:revision>4</cp:revision>
  <cp:lastPrinted>2016-02-24T16:01:00Z</cp:lastPrinted>
  <dcterms:created xsi:type="dcterms:W3CDTF">2023-03-03T14:50:00Z</dcterms:created>
  <dcterms:modified xsi:type="dcterms:W3CDTF">2023-03-03T14:59:00Z</dcterms:modified>
</cp:coreProperties>
</file>