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7052" w14:textId="77777777" w:rsidR="00CF624A" w:rsidRPr="00227DBD" w:rsidRDefault="002A33F3" w:rsidP="00AD000D">
      <w:pPr>
        <w:rPr>
          <w:rFonts w:ascii="Century Gothic" w:hAnsi="Century Gothic"/>
          <w:b/>
          <w:bCs/>
        </w:rPr>
      </w:pPr>
      <w:r w:rsidRPr="00227DBD">
        <w:rPr>
          <w:rFonts w:ascii="Century Gothic" w:hAnsi="Century Gothic"/>
        </w:rPr>
        <w:t xml:space="preserve">Job Description: </w:t>
      </w:r>
      <w:r w:rsidRPr="00227DBD">
        <w:rPr>
          <w:rFonts w:ascii="Century Gothic" w:hAnsi="Century Gothic"/>
          <w:b/>
          <w:bCs/>
        </w:rPr>
        <w:t xml:space="preserve">Therapeutic Teaching and Learning Assistant </w:t>
      </w:r>
    </w:p>
    <w:p w14:paraId="432436F8" w14:textId="769D212C" w:rsidR="002A33F3" w:rsidRPr="00227DBD" w:rsidRDefault="002A33F3" w:rsidP="00AD000D">
      <w:pPr>
        <w:rPr>
          <w:rFonts w:ascii="Century Gothic" w:hAnsi="Century Gothic"/>
        </w:rPr>
      </w:pPr>
      <w:r w:rsidRPr="00227DBD">
        <w:rPr>
          <w:rFonts w:ascii="Century Gothic" w:hAnsi="Century Gothic"/>
          <w:highlight w:val="yellow"/>
        </w:rPr>
        <w:t>Scale</w:t>
      </w:r>
      <w:r w:rsidR="00CF624A" w:rsidRPr="00227DBD">
        <w:rPr>
          <w:rFonts w:ascii="Century Gothic" w:hAnsi="Century Gothic"/>
          <w:highlight w:val="yellow"/>
        </w:rPr>
        <w:t>:</w:t>
      </w:r>
      <w:r w:rsidR="003F2777" w:rsidRPr="00227DBD">
        <w:rPr>
          <w:rFonts w:ascii="Century Gothic" w:hAnsi="Century Gothic"/>
          <w:highlight w:val="yellow"/>
        </w:rPr>
        <w:t xml:space="preserve"> </w:t>
      </w:r>
      <w:r w:rsidR="00F138E2">
        <w:rPr>
          <w:rFonts w:ascii="Arial" w:hAnsi="Arial" w:cs="Arial"/>
          <w:color w:val="000000"/>
          <w:sz w:val="21"/>
          <w:szCs w:val="21"/>
          <w:shd w:val="clear" w:color="auto" w:fill="FFFFFF"/>
        </w:rPr>
        <w:t>SCALE 3 PT 5-6 £30,120-£30,552 PRO-RATA</w:t>
      </w:r>
      <w:bookmarkStart w:id="0" w:name="_GoBack"/>
      <w:bookmarkEnd w:id="0"/>
    </w:p>
    <w:p w14:paraId="5365A843" w14:textId="77777777" w:rsidR="00637E06" w:rsidRPr="00227DBD" w:rsidRDefault="00637E06" w:rsidP="00AD000D">
      <w:pPr>
        <w:rPr>
          <w:rFonts w:ascii="Century Gothic" w:hAnsi="Century Gothic"/>
        </w:rPr>
      </w:pPr>
    </w:p>
    <w:p w14:paraId="0D8D8149" w14:textId="1CDB0E14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i/>
          <w:iCs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We need a </w:t>
      </w:r>
      <w:r w:rsidR="00227DBD" w:rsidRPr="00227DBD">
        <w:rPr>
          <w:rFonts w:ascii="Century Gothic" w:hAnsi="Century Gothic"/>
          <w:bCs/>
        </w:rPr>
        <w:t>Therapeutic Teaching and Learning Assistant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to support pupils 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with; co -regulation, leading to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being able to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self-regulat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e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with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the aim 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of: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</w:t>
      </w:r>
      <w:r w:rsidR="00515FE0" w:rsidRPr="00227DBD">
        <w:rPr>
          <w:rFonts w:ascii="Century Gothic" w:eastAsia="Times New Roman" w:hAnsi="Century Gothic" w:cs="Arial"/>
          <w:i/>
          <w:iCs/>
          <w:color w:val="000000"/>
          <w:bdr w:val="none" w:sz="0" w:space="0" w:color="auto" w:frame="1"/>
          <w:lang w:val="en-GB" w:eastAsia="en-GB"/>
        </w:rPr>
        <w:t>being able to cope and learn within a mainstream setting.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The primary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need</w:t>
      </w:r>
      <w:r w:rsidR="00515FE0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is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SEMH</w:t>
      </w:r>
      <w:r w:rsidRPr="00227DBD">
        <w:rPr>
          <w:rFonts w:ascii="Century Gothic" w:eastAsia="Times New Roman" w:hAnsi="Century Gothic" w:cs="Arial"/>
          <w:i/>
          <w:iCs/>
          <w:color w:val="000000"/>
          <w:bdr w:val="none" w:sz="0" w:space="0" w:color="auto" w:frame="1"/>
          <w:lang w:val="en-GB" w:eastAsia="en-GB"/>
        </w:rPr>
        <w:t>. </w:t>
      </w:r>
    </w:p>
    <w:p w14:paraId="08A57D67" w14:textId="31150BED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</w:p>
    <w:p w14:paraId="5C103D56" w14:textId="2EDDF6BC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Alongside this role, you would need to demonstrate a clear understanding of family</w:t>
      </w:r>
      <w:r w:rsidRPr="00227DBD">
        <w:rPr>
          <w:rFonts w:ascii="Century Gothic" w:eastAsia="Times New Roman" w:hAnsi="Century Gothic" w:cs="Times New Roman"/>
          <w:color w:val="242424"/>
          <w:lang w:val="en-GB" w:eastAsia="en-GB"/>
        </w:rPr>
        <w:t xml:space="preserve">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dynamic and be able to utilise a holistic, trauma responsive approach to develop trusting relationships with parent/carers, both at the pre-admission and settling in stage.</w:t>
      </w:r>
    </w:p>
    <w:p w14:paraId="56EE9460" w14:textId="1CE5C17F" w:rsidR="006D2BCC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br/>
      </w:r>
      <w:r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>Using a therapeutic approach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, you w</w:t>
      </w:r>
      <w:r w:rsidR="000B6744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ill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be </w:t>
      </w:r>
      <w:r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 xml:space="preserve">supporting </w:t>
      </w:r>
      <w:r w:rsidR="006D2BCC"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 xml:space="preserve">pupils 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through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a personalised set of tasks based on their interests and the curriculum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.</w:t>
      </w:r>
    </w:p>
    <w:p w14:paraId="0F90D62C" w14:textId="4B034157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</w:t>
      </w:r>
    </w:p>
    <w:p w14:paraId="6918D1EB" w14:textId="7ED32D2E" w:rsidR="006D2BCC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</w:pPr>
      <w:r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>Helping to prepare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parents/carers for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'life within the resource base' through for example 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shared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projects, supporting them to support their children</w:t>
      </w:r>
      <w:r w:rsidR="00227DBD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. Y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ou w</w:t>
      </w:r>
      <w:r w:rsidR="000B6744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ill be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work</w:t>
      </w:r>
      <w:r w:rsidR="000B6744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ing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closely with the </w:t>
      </w:r>
      <w:r w:rsidR="00227DBD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Inclusion Leads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and the rest of the therapeutic team (teacher, EP, SALT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)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to build those relationships.</w:t>
      </w:r>
      <w:r w:rsidR="0077645E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</w:t>
      </w:r>
    </w:p>
    <w:p w14:paraId="6843E7ED" w14:textId="77777777" w:rsidR="006D2BCC" w:rsidRPr="00227DBD" w:rsidRDefault="006D2BCC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</w:pPr>
    </w:p>
    <w:p w14:paraId="2165A99B" w14:textId="60C2638B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>A strong admin background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is also desirable as 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contributing to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referrals, assessments and reporting 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on progress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would feature strongly within this role.</w:t>
      </w:r>
    </w:p>
    <w:p w14:paraId="542870E8" w14:textId="0E3F6512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</w:p>
    <w:p w14:paraId="2E8046B4" w14:textId="77777777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>Essential</w:t>
      </w:r>
    </w:p>
    <w:p w14:paraId="0A2539BE" w14:textId="77777777" w:rsidR="00637E06" w:rsidRPr="00227DBD" w:rsidRDefault="00637E06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proven experience of working within a specialist provision for pupils with complex needs including SEMH</w:t>
      </w:r>
    </w:p>
    <w:p w14:paraId="5124D30A" w14:textId="77777777" w:rsidR="00637E06" w:rsidRPr="00227DBD" w:rsidRDefault="00637E06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trauma informed training</w:t>
      </w:r>
    </w:p>
    <w:p w14:paraId="0CC0F623" w14:textId="0385E2C0" w:rsidR="00637E06" w:rsidRPr="00227DBD" w:rsidRDefault="00637E06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post graduate qualification.</w:t>
      </w:r>
    </w:p>
    <w:p w14:paraId="61AF4579" w14:textId="2AF91022" w:rsidR="00637E06" w:rsidRPr="00227DBD" w:rsidRDefault="00637E06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ab</w:t>
      </w:r>
      <w:r w:rsidR="000B6744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ility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to use initiative.</w:t>
      </w:r>
    </w:p>
    <w:p w14:paraId="1C092BF8" w14:textId="77777777" w:rsidR="00637E06" w:rsidRPr="00227DBD" w:rsidRDefault="00637E06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committed and dependable with excellent attention to detail</w:t>
      </w:r>
    </w:p>
    <w:p w14:paraId="26E889FC" w14:textId="25CC270A" w:rsidR="00637E06" w:rsidRPr="00227DBD" w:rsidRDefault="00637E06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drive/enthusiastic with a </w:t>
      </w:r>
      <w:r w:rsidR="000B6744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solution</w:t>
      </w:r>
      <w:r w:rsidR="006D2BCC"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 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focused attitude</w:t>
      </w:r>
    </w:p>
    <w:p w14:paraId="0F2EC45A" w14:textId="3168FCF3" w:rsidR="006D2BCC" w:rsidRPr="00227DBD" w:rsidRDefault="006D2BCC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resilient and self-reflective</w:t>
      </w:r>
    </w:p>
    <w:p w14:paraId="08CC1FC9" w14:textId="1A2DF402" w:rsidR="000B6744" w:rsidRPr="00227DBD" w:rsidRDefault="000B6744" w:rsidP="006D2BCC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a clear understanding of racial literacy and how it influences learning</w:t>
      </w:r>
    </w:p>
    <w:p w14:paraId="28B7FCE5" w14:textId="77777777" w:rsidR="00CF624A" w:rsidRPr="00227DBD" w:rsidRDefault="00CF624A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</w:p>
    <w:p w14:paraId="6C802FEF" w14:textId="77777777" w:rsidR="00637E06" w:rsidRPr="00227DBD" w:rsidRDefault="00637E06" w:rsidP="00637E06">
      <w:pPr>
        <w:widowControl/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b/>
          <w:bCs/>
          <w:color w:val="000000"/>
          <w:bdr w:val="none" w:sz="0" w:space="0" w:color="auto" w:frame="1"/>
          <w:lang w:val="en-GB" w:eastAsia="en-GB"/>
        </w:rPr>
        <w:t>Desirable</w:t>
      </w:r>
    </w:p>
    <w:p w14:paraId="0CBBCEC0" w14:textId="43A2887F" w:rsidR="00637E06" w:rsidRPr="00227DBD" w:rsidRDefault="00637E06" w:rsidP="006D2BCC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Knowledge of emotion coaching, TEACCH approach, PACE, the theory behind 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Z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 xml:space="preserve">ones of </w:t>
      </w:r>
      <w:r w:rsid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R</w:t>
      </w: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egulation  </w:t>
      </w:r>
    </w:p>
    <w:p w14:paraId="0CEC26CD" w14:textId="0581A494" w:rsidR="000B6744" w:rsidRPr="00227DBD" w:rsidRDefault="000B6744" w:rsidP="006D2BCC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Century Gothic" w:eastAsia="Times New Roman" w:hAnsi="Century Gothic" w:cs="Times New Roman"/>
          <w:color w:val="242424"/>
          <w:lang w:val="en-GB" w:eastAsia="en-GB"/>
        </w:rPr>
      </w:pPr>
      <w:r w:rsidRPr="00227DBD">
        <w:rPr>
          <w:rFonts w:ascii="Century Gothic" w:eastAsia="Times New Roman" w:hAnsi="Century Gothic" w:cs="Arial"/>
          <w:color w:val="000000"/>
          <w:bdr w:val="none" w:sz="0" w:space="0" w:color="auto" w:frame="1"/>
          <w:lang w:val="en-GB" w:eastAsia="en-GB"/>
        </w:rPr>
        <w:t>Experience of working within a muti-disciplinary team</w:t>
      </w:r>
    </w:p>
    <w:p w14:paraId="384EEFCC" w14:textId="77777777" w:rsidR="00637E06" w:rsidRDefault="00637E06" w:rsidP="00AD000D"/>
    <w:p w14:paraId="37ADCC1C" w14:textId="77777777" w:rsidR="00637E06" w:rsidRDefault="00637E06" w:rsidP="00AD000D"/>
    <w:p w14:paraId="138E6A91" w14:textId="77777777" w:rsidR="00637E06" w:rsidRDefault="00637E06" w:rsidP="00AD000D"/>
    <w:p w14:paraId="27272369" w14:textId="77777777" w:rsidR="00637E06" w:rsidRPr="00AD000D" w:rsidRDefault="00637E06" w:rsidP="00AD000D"/>
    <w:sectPr w:rsidR="00637E06" w:rsidRPr="00AD000D">
      <w:headerReference w:type="default" r:id="rId11"/>
      <w:footerReference w:type="default" r:id="rId12"/>
      <w:pgSz w:w="11910" w:h="16840"/>
      <w:pgMar w:top="1920" w:right="9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77D3" w14:textId="77777777" w:rsidR="00EC0887" w:rsidRDefault="00EC0887" w:rsidP="00AD000D">
      <w:r>
        <w:separator/>
      </w:r>
    </w:p>
  </w:endnote>
  <w:endnote w:type="continuationSeparator" w:id="0">
    <w:p w14:paraId="2C0550BF" w14:textId="77777777" w:rsidR="00EC0887" w:rsidRDefault="00EC0887" w:rsidP="00A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A73A" w14:textId="200FEDD3" w:rsidR="00AD000D" w:rsidRDefault="00AD000D">
    <w:pPr>
      <w:pStyle w:val="Footer"/>
    </w:pPr>
  </w:p>
  <w:p w14:paraId="2A56CAFE" w14:textId="6586A262" w:rsidR="00AD000D" w:rsidRDefault="00AD0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8AE5A" w14:textId="77777777" w:rsidR="00EC0887" w:rsidRDefault="00EC0887" w:rsidP="00AD000D">
      <w:r>
        <w:separator/>
      </w:r>
    </w:p>
  </w:footnote>
  <w:footnote w:type="continuationSeparator" w:id="0">
    <w:p w14:paraId="63F72915" w14:textId="77777777" w:rsidR="00EC0887" w:rsidRDefault="00EC0887" w:rsidP="00AD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0B11C" w14:textId="78D07ABF" w:rsidR="00AD000D" w:rsidRDefault="00AD000D">
    <w:pPr>
      <w:pStyle w:val="Header"/>
    </w:pPr>
  </w:p>
  <w:p w14:paraId="55676ECE" w14:textId="77777777" w:rsidR="00AD000D" w:rsidRDefault="00AD0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13BE"/>
    <w:multiLevelType w:val="hybridMultilevel"/>
    <w:tmpl w:val="1D86FE76"/>
    <w:lvl w:ilvl="0" w:tplc="822408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14A549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B87619F2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9B0A7980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4" w:tplc="84203D1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AE0FF4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49C69B48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9B0EE72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F87C7886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AF7919"/>
    <w:multiLevelType w:val="hybridMultilevel"/>
    <w:tmpl w:val="2C4A7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86D"/>
    <w:multiLevelType w:val="hybridMultilevel"/>
    <w:tmpl w:val="9988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05"/>
    <w:rsid w:val="000B6744"/>
    <w:rsid w:val="001A074F"/>
    <w:rsid w:val="00227DBD"/>
    <w:rsid w:val="002A33F3"/>
    <w:rsid w:val="002E5806"/>
    <w:rsid w:val="003F2777"/>
    <w:rsid w:val="00437C0F"/>
    <w:rsid w:val="00515FE0"/>
    <w:rsid w:val="00616105"/>
    <w:rsid w:val="00637E06"/>
    <w:rsid w:val="006D2BCC"/>
    <w:rsid w:val="00752644"/>
    <w:rsid w:val="0077645E"/>
    <w:rsid w:val="008E3E52"/>
    <w:rsid w:val="00A62B50"/>
    <w:rsid w:val="00AD000D"/>
    <w:rsid w:val="00B809D0"/>
    <w:rsid w:val="00BB6D98"/>
    <w:rsid w:val="00CF624A"/>
    <w:rsid w:val="00DF0FEA"/>
    <w:rsid w:val="00EC0887"/>
    <w:rsid w:val="00ED3BC3"/>
    <w:rsid w:val="00F138E2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9C144"/>
  <w15:docId w15:val="{579C8BF3-A881-4B08-B00D-4FC64075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4"/>
      <w:jc w:val="right"/>
    </w:pPr>
    <w:rPr>
      <w:rFonts w:ascii="Franklin Gothic Medium" w:eastAsia="Franklin Gothic Medium" w:hAnsi="Franklin Gothic Medium" w:cs="Franklin Gothic Medium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0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0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00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62e1dc-9bcc-4a22-91e6-a5cb4b094858" xsi:nil="true"/>
    <TaxKeywordTaxHTField xmlns="d8ce0592-1ae4-48fc-896e-bf86ccaddf77">
      <Terms xmlns="http://schemas.microsoft.com/office/infopath/2007/PartnerControls"/>
    </TaxKeywordTaxHTField>
    <lcf76f155ced4ddcb4097134ff3c332f xmlns="849d514d-d1d6-4c9a-8b73-5f8bcd7616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B95C30F5BAD499BEE52ABB49A1375" ma:contentTypeVersion="" ma:contentTypeDescription="Create a new document." ma:contentTypeScope="" ma:versionID="d41578b41ba49a62c1f69a56b7f8496f">
  <xsd:schema xmlns:xsd="http://www.w3.org/2001/XMLSchema" xmlns:xs="http://www.w3.org/2001/XMLSchema" xmlns:p="http://schemas.microsoft.com/office/2006/metadata/properties" xmlns:ns2="d8ce0592-1ae4-48fc-896e-bf86ccaddf77" xmlns:ns3="3762e1dc-9bcc-4a22-91e6-a5cb4b094858" xmlns:ns4="849d514d-d1d6-4c9a-8b73-5f8bcd7616ce" targetNamespace="http://schemas.microsoft.com/office/2006/metadata/properties" ma:root="true" ma:fieldsID="ed688a2d025e3b79fd9e597bbbbfa6b9" ns2:_="" ns3:_="" ns4:_="">
    <xsd:import namespace="d8ce0592-1ae4-48fc-896e-bf86ccaddf77"/>
    <xsd:import namespace="3762e1dc-9bcc-4a22-91e6-a5cb4b094858"/>
    <xsd:import namespace="849d514d-d1d6-4c9a-8b73-5f8bcd7616c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2:SharedWithUsers" minOccurs="0"/>
                <xsd:element ref="ns2:SharingHintHash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0592-1ae4-48fc-896e-bf86ccaddf7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3f3f23c5-8d61-4350-8abb-34784649861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2e1dc-9bcc-4a22-91e6-a5cb4b0948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1ff804-4b91-487d-a999-fd8e659b1f4f}" ma:internalName="TaxCatchAll" ma:showField="CatchAllData" ma:web="d8ce0592-1ae4-48fc-896e-bf86ccadd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d514d-d1d6-4c9a-8b73-5f8bcd761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4B46-D23B-4805-B201-C315811BA534}">
  <ds:schemaRefs>
    <ds:schemaRef ds:uri="http://schemas.microsoft.com/office/2006/metadata/properties"/>
    <ds:schemaRef ds:uri="http://schemas.microsoft.com/office/infopath/2007/PartnerControls"/>
    <ds:schemaRef ds:uri="3762e1dc-9bcc-4a22-91e6-a5cb4b094858"/>
    <ds:schemaRef ds:uri="d8ce0592-1ae4-48fc-896e-bf86ccaddf77"/>
    <ds:schemaRef ds:uri="849d514d-d1d6-4c9a-8b73-5f8bcd7616ce"/>
  </ds:schemaRefs>
</ds:datastoreItem>
</file>

<file path=customXml/itemProps2.xml><?xml version="1.0" encoding="utf-8"?>
<ds:datastoreItem xmlns:ds="http://schemas.openxmlformats.org/officeDocument/2006/customXml" ds:itemID="{E8709AAC-231F-4CF0-BAE3-68602443C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E4237-2CF5-4CB3-8A31-D8EBCDA56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e0592-1ae4-48fc-896e-bf86ccaddf77"/>
    <ds:schemaRef ds:uri="3762e1dc-9bcc-4a22-91e6-a5cb4b094858"/>
    <ds:schemaRef ds:uri="849d514d-d1d6-4c9a-8b73-5f8bcd761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1730B-9619-453F-8E04-ECDD0243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1510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Porter-mill</dc:creator>
  <cp:lastModifiedBy>Lisa Williams</cp:lastModifiedBy>
  <cp:revision>4</cp:revision>
  <cp:lastPrinted>2025-02-06T12:48:00Z</cp:lastPrinted>
  <dcterms:created xsi:type="dcterms:W3CDTF">2025-02-06T12:52:00Z</dcterms:created>
  <dcterms:modified xsi:type="dcterms:W3CDTF">2025-02-11T15:07:00Z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for Microsoft 365</vt:lpwstr>
  </property>
  <property fmtid="{D5CDD505-2E9C-101B-9397-08002B2CF9AE}" pid="6" name="TaxKeyword">
    <vt:lpwstr/>
  </property>
  <property fmtid="{D5CDD505-2E9C-101B-9397-08002B2CF9AE}" pid="7" name="ContentTypeId">
    <vt:lpwstr>0x01010002FB95C30F5BAD499BEE52ABB49A1375</vt:lpwstr>
  </property>
  <property fmtid="{D5CDD505-2E9C-101B-9397-08002B2CF9AE}" pid="8" name="MediaServiceImageTags">
    <vt:lpwstr/>
  </property>
  <property fmtid="{D5CDD505-2E9C-101B-9397-08002B2CF9AE}" pid="9" name="GrammarlyDocumentId">
    <vt:lpwstr>2b6462cc094901471b4b621391a51abf3daea2276f82116d3aadd94e344e587b</vt:lpwstr>
  </property>
</Properties>
</file>