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70D9" w14:textId="32027EDD" w:rsidR="00982019" w:rsidRDefault="00E81FFE" w:rsidP="00EE3539">
      <w:pPr>
        <w:pStyle w:val="NoSpacing"/>
        <w:rPr>
          <w:b/>
        </w:rPr>
      </w:pPr>
      <w:r>
        <w:rPr>
          <w:b/>
        </w:rPr>
        <w:t>Job t</w:t>
      </w:r>
      <w:r w:rsidR="00EE3539" w:rsidRPr="00256C62">
        <w:rPr>
          <w:b/>
        </w:rPr>
        <w:t>itle:</w:t>
      </w:r>
      <w:r w:rsidR="00EE3539" w:rsidRPr="00256C62">
        <w:rPr>
          <w:b/>
        </w:rPr>
        <w:tab/>
      </w:r>
      <w:r w:rsidR="00FC3344" w:rsidRPr="00256C62">
        <w:rPr>
          <w:b/>
        </w:rPr>
        <w:tab/>
      </w:r>
      <w:r w:rsidR="00982019">
        <w:rPr>
          <w:b/>
        </w:rPr>
        <w:t xml:space="preserve">Vice Principal: </w:t>
      </w:r>
      <w:r w:rsidR="0041766F">
        <w:rPr>
          <w:b/>
        </w:rPr>
        <w:t>Inclusive Practice</w:t>
      </w:r>
    </w:p>
    <w:p w14:paraId="7E03C97B" w14:textId="66A8E2CC" w:rsidR="00DE7776" w:rsidRDefault="006D14A5" w:rsidP="00EE3539">
      <w:pPr>
        <w:pStyle w:val="NoSpacing"/>
      </w:pPr>
      <w:r>
        <w:t xml:space="preserve"> </w:t>
      </w:r>
      <w:r w:rsidR="00FC3344">
        <w:tab/>
      </w:r>
    </w:p>
    <w:p w14:paraId="72556280" w14:textId="440B7967" w:rsidR="007B7440" w:rsidRPr="00DE7776" w:rsidRDefault="007B7440" w:rsidP="00EE3539">
      <w:pPr>
        <w:pStyle w:val="NoSpacing"/>
      </w:pPr>
      <w:r>
        <w:rPr>
          <w:b/>
        </w:rPr>
        <w:t>Scale:</w:t>
      </w:r>
      <w:r>
        <w:rPr>
          <w:b/>
        </w:rPr>
        <w:tab/>
      </w:r>
      <w:r>
        <w:rPr>
          <w:b/>
        </w:rPr>
        <w:tab/>
      </w:r>
      <w:r>
        <w:rPr>
          <w:b/>
        </w:rPr>
        <w:tab/>
      </w:r>
      <w:r w:rsidR="00A907FB">
        <w:t>L</w:t>
      </w:r>
      <w:r w:rsidR="00057790">
        <w:t>20</w:t>
      </w:r>
      <w:r w:rsidR="00A907FB">
        <w:t xml:space="preserve"> – </w:t>
      </w:r>
      <w:r w:rsidR="00982019">
        <w:t>L2</w:t>
      </w:r>
      <w:r w:rsidR="00057790">
        <w:t>4</w:t>
      </w:r>
    </w:p>
    <w:p w14:paraId="50B0BB37" w14:textId="77777777" w:rsidR="0054084A" w:rsidRPr="0054084A" w:rsidRDefault="0054084A" w:rsidP="00EE3539">
      <w:pPr>
        <w:pStyle w:val="NoSpacing"/>
      </w:pPr>
      <w:r>
        <w:tab/>
      </w:r>
      <w:r>
        <w:tab/>
      </w:r>
      <w:r>
        <w:tab/>
      </w:r>
    </w:p>
    <w:p w14:paraId="270B0A6B" w14:textId="77777777" w:rsidR="00FC3344" w:rsidRDefault="00FC3344" w:rsidP="006D14A5">
      <w:pPr>
        <w:rPr>
          <w:b/>
        </w:rPr>
      </w:pPr>
      <w:r>
        <w:rPr>
          <w:b/>
          <w:noProof/>
          <w:lang w:eastAsia="en-GB"/>
        </w:rPr>
        <mc:AlternateContent>
          <mc:Choice Requires="wps">
            <w:drawing>
              <wp:anchor distT="0" distB="0" distL="114300" distR="114300" simplePos="0" relativeHeight="251659264" behindDoc="0" locked="0" layoutInCell="1" allowOverlap="1" wp14:anchorId="4626406A" wp14:editId="44820962">
                <wp:simplePos x="0" y="0"/>
                <wp:positionH relativeFrom="column">
                  <wp:posOffset>0</wp:posOffset>
                </wp:positionH>
                <wp:positionV relativeFrom="paragraph">
                  <wp:posOffset>207645</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B3C3E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35pt" to="45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" strokecolor="#a5a5a5 [3206]" strokeweight=".5pt">
                <v:stroke joinstyle="miter"/>
              </v:line>
            </w:pict>
          </mc:Fallback>
        </mc:AlternateContent>
      </w:r>
    </w:p>
    <w:p w14:paraId="6D9B71C0" w14:textId="77777777" w:rsidR="00986A17" w:rsidRDefault="00FC3344" w:rsidP="00986A17">
      <w:pPr>
        <w:rPr>
          <w:b/>
        </w:rPr>
      </w:pPr>
      <w:r>
        <w:rPr>
          <w:b/>
        </w:rPr>
        <w:t xml:space="preserve">Job purpose: </w:t>
      </w:r>
    </w:p>
    <w:p w14:paraId="7F67CC81" w14:textId="77777777" w:rsidR="00DE7776" w:rsidRPr="007375FD" w:rsidRDefault="00DE7776" w:rsidP="00DE7776">
      <w:r w:rsidRPr="007375FD">
        <w:t xml:space="preserve">The Senior Leadership Team (SLT) will work in partnership and share the following leadership and management responsibilities: </w:t>
      </w:r>
    </w:p>
    <w:p w14:paraId="4C1D7782" w14:textId="77777777" w:rsidR="00DE7776" w:rsidRPr="007375FD" w:rsidRDefault="00DE7776" w:rsidP="00DE7776">
      <w:pPr>
        <w:pStyle w:val="NoSpacing"/>
        <w:numPr>
          <w:ilvl w:val="0"/>
          <w:numId w:val="10"/>
        </w:numPr>
      </w:pPr>
      <w:r w:rsidRPr="007375FD">
        <w:t>To actively communicate the DAT’s vision embodied in the core values.</w:t>
      </w:r>
    </w:p>
    <w:p w14:paraId="217E9FCD" w14:textId="77777777" w:rsidR="00DE7776" w:rsidRPr="007375FD" w:rsidRDefault="00DE7776" w:rsidP="00DE7776">
      <w:pPr>
        <w:pStyle w:val="NoSpacing"/>
        <w:numPr>
          <w:ilvl w:val="0"/>
          <w:numId w:val="10"/>
        </w:numPr>
      </w:pPr>
      <w:r w:rsidRPr="007375FD">
        <w:t>To actively contribute to the effective implementation of Values Driven Expectations.</w:t>
      </w:r>
    </w:p>
    <w:p w14:paraId="11C552B1" w14:textId="77777777" w:rsidR="00DE7776" w:rsidRPr="007375FD" w:rsidRDefault="00DE7776" w:rsidP="00DE7776">
      <w:pPr>
        <w:pStyle w:val="NoSpacing"/>
        <w:numPr>
          <w:ilvl w:val="0"/>
          <w:numId w:val="10"/>
        </w:numPr>
      </w:pPr>
      <w:r w:rsidRPr="007375FD">
        <w:t>To actively promote the school</w:t>
      </w:r>
      <w:r>
        <w:t>’</w:t>
      </w:r>
      <w:r w:rsidRPr="007375FD">
        <w:t>s vision, ethos and values internally and externally.</w:t>
      </w:r>
    </w:p>
    <w:p w14:paraId="5A021442" w14:textId="77777777" w:rsidR="00DE7776" w:rsidRPr="007375FD" w:rsidRDefault="00DE7776" w:rsidP="00DE7776">
      <w:pPr>
        <w:pStyle w:val="NoSpacing"/>
        <w:numPr>
          <w:ilvl w:val="0"/>
          <w:numId w:val="10"/>
        </w:numPr>
      </w:pPr>
      <w:r w:rsidRPr="007375FD">
        <w:t xml:space="preserve">Raise aspiration, embed ambition and drive improvement by ensuring the highest quality provision and outcomes for all groups of learners. </w:t>
      </w:r>
    </w:p>
    <w:p w14:paraId="1CD01E84" w14:textId="77777777" w:rsidR="00DE7776" w:rsidRPr="007375FD" w:rsidRDefault="00DE7776" w:rsidP="00DE7776">
      <w:pPr>
        <w:pStyle w:val="NoSpacing"/>
        <w:numPr>
          <w:ilvl w:val="0"/>
          <w:numId w:val="10"/>
        </w:numPr>
      </w:pPr>
      <w:r w:rsidRPr="007375FD">
        <w:t xml:space="preserve">Maintain the highest possible personal and professional standards, leading by example at all times. </w:t>
      </w:r>
    </w:p>
    <w:p w14:paraId="772F6F10" w14:textId="77777777" w:rsidR="00DE7776" w:rsidRPr="007375FD" w:rsidRDefault="00DE7776" w:rsidP="00DE7776">
      <w:pPr>
        <w:pStyle w:val="NoSpacing"/>
        <w:numPr>
          <w:ilvl w:val="0"/>
          <w:numId w:val="10"/>
        </w:numPr>
      </w:pPr>
      <w:r w:rsidRPr="007375FD">
        <w:t xml:space="preserve">Contribute to the setting of school and DAT targets and implementation of the school/DAT improvement plan. </w:t>
      </w:r>
    </w:p>
    <w:p w14:paraId="71C4B318" w14:textId="77777777" w:rsidR="00DE7776" w:rsidRPr="007375FD" w:rsidRDefault="00DE7776" w:rsidP="00DE7776">
      <w:pPr>
        <w:pStyle w:val="NoSpacing"/>
        <w:numPr>
          <w:ilvl w:val="0"/>
          <w:numId w:val="10"/>
        </w:numPr>
      </w:pPr>
      <w:r w:rsidRPr="007375FD">
        <w:t xml:space="preserve">Promote devolved leadership, good relationships and communication between all members of the school and wider community, attending and leading relevant DAT, school and community meetings. </w:t>
      </w:r>
    </w:p>
    <w:p w14:paraId="22178A58" w14:textId="77777777" w:rsidR="00DE7776" w:rsidRPr="007375FD" w:rsidRDefault="00DE7776" w:rsidP="00DE7776">
      <w:pPr>
        <w:pStyle w:val="NoSpacing"/>
        <w:numPr>
          <w:ilvl w:val="0"/>
          <w:numId w:val="10"/>
        </w:numPr>
      </w:pPr>
      <w:r w:rsidRPr="007375FD">
        <w:t xml:space="preserve">Work in collaboration with the Governing Body. </w:t>
      </w:r>
    </w:p>
    <w:p w14:paraId="7C2317B9" w14:textId="77777777" w:rsidR="00DE7776" w:rsidRPr="007375FD" w:rsidRDefault="00DE7776" w:rsidP="00DE7776">
      <w:pPr>
        <w:pStyle w:val="NoSpacing"/>
        <w:numPr>
          <w:ilvl w:val="0"/>
          <w:numId w:val="10"/>
        </w:numPr>
      </w:pPr>
      <w:r w:rsidRPr="007375FD">
        <w:t>Implement consistently, effectively and fairly, all policies and procedures generally and specifically in relation to equal opportunities, inclusion and safeguarding.</w:t>
      </w:r>
    </w:p>
    <w:p w14:paraId="69521887" w14:textId="77777777" w:rsidR="00DE7776" w:rsidRPr="007375FD" w:rsidRDefault="00DE7776" w:rsidP="00DE7776">
      <w:pPr>
        <w:pStyle w:val="NoSpacing"/>
        <w:numPr>
          <w:ilvl w:val="0"/>
          <w:numId w:val="10"/>
        </w:numPr>
      </w:pPr>
      <w:r w:rsidRPr="007375FD">
        <w:t xml:space="preserve">Play a full and active part in leading and supporting wider school functions including extended learning provision, school duties, and responsibility for school functions outside term time. </w:t>
      </w:r>
    </w:p>
    <w:p w14:paraId="0D83EADB" w14:textId="77777777" w:rsidR="00986A17" w:rsidRDefault="00986A17" w:rsidP="006D14A5">
      <w:r>
        <w:rPr>
          <w:b/>
          <w:noProof/>
          <w:lang w:eastAsia="en-GB"/>
        </w:rPr>
        <mc:AlternateContent>
          <mc:Choice Requires="wps">
            <w:drawing>
              <wp:inline distT="0" distB="0" distL="0" distR="0" wp14:anchorId="4BAEDD80" wp14:editId="0E745CBB">
                <wp:extent cx="5715000" cy="0"/>
                <wp:effectExtent l="0" t="0" r="19050" b="19050"/>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66665AB0"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" strokecolor="#a5a5a5 [3206]" strokeweight=".5pt">
                <v:stroke joinstyle="miter"/>
                <w10:anchorlock/>
              </v:line>
            </w:pict>
          </mc:Fallback>
        </mc:AlternateContent>
      </w:r>
      <w:r w:rsidR="006D14A5">
        <w:t xml:space="preserve"> </w:t>
      </w:r>
    </w:p>
    <w:p w14:paraId="18D5980C" w14:textId="77777777" w:rsidR="006D14A5" w:rsidRPr="006D14A5" w:rsidRDefault="00E81FFE" w:rsidP="006D14A5">
      <w:pPr>
        <w:rPr>
          <w:b/>
        </w:rPr>
      </w:pPr>
      <w:r>
        <w:rPr>
          <w:b/>
        </w:rPr>
        <w:t>Duties and r</w:t>
      </w:r>
      <w:r w:rsidR="006D14A5" w:rsidRPr="006D14A5">
        <w:rPr>
          <w:b/>
        </w:rPr>
        <w:t xml:space="preserve">esponsibilities </w:t>
      </w:r>
    </w:p>
    <w:p w14:paraId="5536B895" w14:textId="073D5078" w:rsidR="00DE7776" w:rsidRPr="007375FD" w:rsidRDefault="00DE7776" w:rsidP="00DE7776">
      <w:r w:rsidRPr="007375FD">
        <w:t>In addition to the shared function of all Senior Leaders at the school and the DAT, Vice Principals will be expected to:</w:t>
      </w:r>
    </w:p>
    <w:p w14:paraId="2F541D1F" w14:textId="6894CB41" w:rsidR="00DE7776" w:rsidRPr="007375FD" w:rsidRDefault="00DE7776" w:rsidP="00DE7776">
      <w:pPr>
        <w:pStyle w:val="NoSpacing"/>
        <w:numPr>
          <w:ilvl w:val="0"/>
          <w:numId w:val="11"/>
        </w:numPr>
      </w:pPr>
      <w:r w:rsidRPr="007375FD">
        <w:t xml:space="preserve">Deputise </w:t>
      </w:r>
      <w:r w:rsidR="005915AC">
        <w:t xml:space="preserve">for the </w:t>
      </w:r>
      <w:r w:rsidR="00982019">
        <w:t>Principal</w:t>
      </w:r>
      <w:r w:rsidR="005915AC">
        <w:t xml:space="preserve"> should they be absent</w:t>
      </w:r>
      <w:r w:rsidRPr="007375FD">
        <w:t>.</w:t>
      </w:r>
    </w:p>
    <w:p w14:paraId="48EE04CE" w14:textId="38140B6F" w:rsidR="00DE7776" w:rsidRPr="007375FD" w:rsidRDefault="00DE7776" w:rsidP="00DE7776">
      <w:pPr>
        <w:pStyle w:val="NoSpacing"/>
        <w:numPr>
          <w:ilvl w:val="0"/>
          <w:numId w:val="11"/>
        </w:numPr>
      </w:pPr>
      <w:r w:rsidRPr="007375FD">
        <w:t>Attend Governing Body meetings</w:t>
      </w:r>
      <w:r w:rsidR="00982019">
        <w:t xml:space="preserve"> as required</w:t>
      </w:r>
      <w:r w:rsidRPr="007375FD">
        <w:t>.</w:t>
      </w:r>
    </w:p>
    <w:p w14:paraId="6E3B24CE" w14:textId="77777777" w:rsidR="00DE7776" w:rsidRPr="007375FD" w:rsidRDefault="00DE7776" w:rsidP="00DE7776">
      <w:pPr>
        <w:pStyle w:val="NoSpacing"/>
        <w:numPr>
          <w:ilvl w:val="0"/>
          <w:numId w:val="11"/>
        </w:numPr>
      </w:pPr>
      <w:r w:rsidRPr="007375FD">
        <w:t>Directly support the Principal in setting the strategic direction for the school and the strategic leadership team.</w:t>
      </w:r>
    </w:p>
    <w:p w14:paraId="6DFFE819" w14:textId="77777777" w:rsidR="00DE7776" w:rsidRPr="007375FD" w:rsidRDefault="00DE7776" w:rsidP="00DE7776">
      <w:pPr>
        <w:pStyle w:val="NoSpacing"/>
        <w:numPr>
          <w:ilvl w:val="0"/>
          <w:numId w:val="11"/>
        </w:numPr>
      </w:pPr>
      <w:r w:rsidRPr="007375FD">
        <w:t>Be Safer Recruitment (or equivalent) qualified.</w:t>
      </w:r>
    </w:p>
    <w:p w14:paraId="0D77EB44" w14:textId="77777777" w:rsidR="00DE7776" w:rsidRPr="007375FD" w:rsidRDefault="00DE7776" w:rsidP="00DE7776">
      <w:pPr>
        <w:pStyle w:val="NoSpacing"/>
        <w:numPr>
          <w:ilvl w:val="0"/>
          <w:numId w:val="11"/>
        </w:numPr>
      </w:pPr>
      <w:r w:rsidRPr="007375FD">
        <w:t>Collaborate with Unions as appropriate</w:t>
      </w:r>
    </w:p>
    <w:p w14:paraId="4C893DA2" w14:textId="77777777" w:rsidR="00DE7776" w:rsidRDefault="00DE7776" w:rsidP="006D14A5">
      <w:pPr>
        <w:rPr>
          <w:b/>
        </w:rPr>
      </w:pPr>
    </w:p>
    <w:p w14:paraId="480E56F4" w14:textId="77777777" w:rsidR="00DE7776" w:rsidRDefault="00DE7776" w:rsidP="006D14A5">
      <w:pPr>
        <w:rPr>
          <w:b/>
        </w:rPr>
      </w:pPr>
    </w:p>
    <w:p w14:paraId="692AA614" w14:textId="77777777" w:rsidR="00DE7776" w:rsidRDefault="00DE7776" w:rsidP="006D14A5">
      <w:pPr>
        <w:rPr>
          <w:b/>
        </w:rPr>
      </w:pPr>
    </w:p>
    <w:p w14:paraId="24324C7F" w14:textId="77777777" w:rsidR="00DE7776" w:rsidRDefault="00DE7776" w:rsidP="006D14A5">
      <w:pPr>
        <w:rPr>
          <w:b/>
        </w:rPr>
      </w:pPr>
      <w:r>
        <w:rPr>
          <w:b/>
        </w:rPr>
        <w:lastRenderedPageBreak/>
        <w:t>Specific Duties and Responsibilities</w:t>
      </w:r>
    </w:p>
    <w:p w14:paraId="38AD67F3" w14:textId="407E3622" w:rsidR="00DE7776" w:rsidRPr="00420919" w:rsidRDefault="00DE7776" w:rsidP="00F77EE8">
      <w:pPr>
        <w:pStyle w:val="ListParagraph"/>
        <w:numPr>
          <w:ilvl w:val="0"/>
          <w:numId w:val="25"/>
        </w:numPr>
        <w:jc w:val="both"/>
        <w:rPr>
          <w:b/>
        </w:rPr>
      </w:pPr>
      <w:r w:rsidRPr="00420919">
        <w:rPr>
          <w:b/>
        </w:rPr>
        <w:t>Effective implementation of Teaching and Learning</w:t>
      </w:r>
      <w:r w:rsidR="00130725" w:rsidRPr="00420919">
        <w:rPr>
          <w:b/>
        </w:rPr>
        <w:t xml:space="preserve"> to support inclusive practice</w:t>
      </w:r>
      <w:r w:rsidR="00C21927" w:rsidRPr="00420919">
        <w:rPr>
          <w:b/>
        </w:rPr>
        <w:t xml:space="preserve"> within the academy and to develop an integrated SEND and alternative provision for the Trust.</w:t>
      </w:r>
    </w:p>
    <w:p w14:paraId="76633F4E" w14:textId="163DCC7F" w:rsidR="00C21927" w:rsidRDefault="00C21927" w:rsidP="00DE7776">
      <w:pPr>
        <w:pStyle w:val="ListParagraph"/>
        <w:numPr>
          <w:ilvl w:val="0"/>
          <w:numId w:val="16"/>
        </w:numPr>
        <w:rPr>
          <w:bCs/>
        </w:rPr>
      </w:pPr>
      <w:r w:rsidRPr="00C21927">
        <w:rPr>
          <w:bCs/>
        </w:rPr>
        <w:t xml:space="preserve">Work with </w:t>
      </w:r>
      <w:r w:rsidR="00A9259E">
        <w:rPr>
          <w:bCs/>
        </w:rPr>
        <w:t>the Trust’s Senior Safeguarding and Inclusion Officer and with senior leaders</w:t>
      </w:r>
      <w:r w:rsidRPr="00C21927">
        <w:rPr>
          <w:bCs/>
        </w:rPr>
        <w:t xml:space="preserve"> across the Trust to develop</w:t>
      </w:r>
      <w:r w:rsidR="00A9259E">
        <w:rPr>
          <w:bCs/>
        </w:rPr>
        <w:t xml:space="preserve"> effective </w:t>
      </w:r>
      <w:r w:rsidRPr="00C21927">
        <w:rPr>
          <w:bCs/>
        </w:rPr>
        <w:t>strategies to support the integrated SEND and alternative provision as set out in the Green Paper.</w:t>
      </w:r>
    </w:p>
    <w:p w14:paraId="5BDAE074" w14:textId="01827015" w:rsidR="003713FD" w:rsidRPr="00C21927" w:rsidRDefault="003713FD" w:rsidP="00DE7776">
      <w:pPr>
        <w:pStyle w:val="ListParagraph"/>
        <w:numPr>
          <w:ilvl w:val="0"/>
          <w:numId w:val="16"/>
        </w:numPr>
        <w:rPr>
          <w:bCs/>
        </w:rPr>
      </w:pPr>
      <w:r>
        <w:rPr>
          <w:bCs/>
        </w:rPr>
        <w:t>Develop and implement the ‘Thrive’ approach to support the mental health of learners.</w:t>
      </w:r>
    </w:p>
    <w:p w14:paraId="6F799783" w14:textId="1CF3002D" w:rsidR="006458F6" w:rsidRPr="006458F6" w:rsidRDefault="00130725" w:rsidP="00DE7776">
      <w:pPr>
        <w:pStyle w:val="ListParagraph"/>
        <w:numPr>
          <w:ilvl w:val="0"/>
          <w:numId w:val="16"/>
        </w:numPr>
        <w:rPr>
          <w:b/>
        </w:rPr>
      </w:pPr>
      <w:r>
        <w:t xml:space="preserve">Support the Vice Principal </w:t>
      </w:r>
      <w:r w:rsidR="00C21927">
        <w:t>–</w:t>
      </w:r>
      <w:r>
        <w:t xml:space="preserve"> </w:t>
      </w:r>
      <w:r w:rsidR="00C21927">
        <w:t>Teaching and Learning with the</w:t>
      </w:r>
      <w:r w:rsidR="00DE7776">
        <w:t xml:space="preserve"> implementation and further development of ‘Every Lesson Expectations</w:t>
      </w:r>
      <w:r w:rsidR="00C21927">
        <w:t>’</w:t>
      </w:r>
      <w:r w:rsidR="00A9259E">
        <w:t xml:space="preserve"> with a specific focus on more vulnerable learners</w:t>
      </w:r>
      <w:r w:rsidR="006458F6">
        <w:t>.</w:t>
      </w:r>
    </w:p>
    <w:p w14:paraId="26B66C4F" w14:textId="39D4A556" w:rsidR="00DE7776" w:rsidRPr="00DE7776" w:rsidRDefault="00DE7776" w:rsidP="00DE7776">
      <w:pPr>
        <w:pStyle w:val="ListParagraph"/>
        <w:numPr>
          <w:ilvl w:val="0"/>
          <w:numId w:val="16"/>
        </w:numPr>
        <w:rPr>
          <w:b/>
        </w:rPr>
      </w:pPr>
      <w:r>
        <w:t xml:space="preserve"> </w:t>
      </w:r>
      <w:r w:rsidR="006458F6">
        <w:t>Work</w:t>
      </w:r>
      <w:r>
        <w:t xml:space="preserve"> with members of SLT and middle leaders to undertake regular QA and to address and areas requiring improvement</w:t>
      </w:r>
      <w:r w:rsidR="00792FC2">
        <w:t>.</w:t>
      </w:r>
      <w:r w:rsidR="00C21927">
        <w:t xml:space="preserve"> There should be a specific focus on the learning experience of more vulnerable learners.</w:t>
      </w:r>
    </w:p>
    <w:p w14:paraId="3F65E5F2" w14:textId="77777777" w:rsidR="00DE7776" w:rsidRPr="00DE7776" w:rsidRDefault="00DE7776" w:rsidP="00DE7776">
      <w:pPr>
        <w:pStyle w:val="ListParagraph"/>
        <w:numPr>
          <w:ilvl w:val="0"/>
          <w:numId w:val="16"/>
        </w:numPr>
        <w:rPr>
          <w:b/>
        </w:rPr>
      </w:pPr>
      <w:r>
        <w:t>Contribute to the development and implementation of the Trust wide CPD programme and evaluate its impact</w:t>
      </w:r>
      <w:r w:rsidR="00792FC2">
        <w:t>.</w:t>
      </w:r>
    </w:p>
    <w:p w14:paraId="7F791873" w14:textId="4EA96974" w:rsidR="002362B0" w:rsidRPr="003A4388" w:rsidRDefault="002362B0" w:rsidP="00DE7776">
      <w:pPr>
        <w:pStyle w:val="ListParagraph"/>
        <w:numPr>
          <w:ilvl w:val="0"/>
          <w:numId w:val="16"/>
        </w:numPr>
        <w:rPr>
          <w:b/>
        </w:rPr>
      </w:pPr>
      <w:r>
        <w:t>Develop strategies that fully support a ‘growth mindset’ culture</w:t>
      </w:r>
      <w:r w:rsidR="003A4388">
        <w:t xml:space="preserve"> and</w:t>
      </w:r>
      <w:r w:rsidR="00EF7B07">
        <w:t xml:space="preserve"> other strategies</w:t>
      </w:r>
      <w:r w:rsidR="003A4388">
        <w:t xml:space="preserve"> that support more vulnerable learners</w:t>
      </w:r>
      <w:r w:rsidR="00792FC2">
        <w:t>.</w:t>
      </w:r>
    </w:p>
    <w:p w14:paraId="424EB5D4" w14:textId="037E978C" w:rsidR="003A4388" w:rsidRPr="002362B0" w:rsidRDefault="003A4388" w:rsidP="00DE7776">
      <w:pPr>
        <w:pStyle w:val="ListParagraph"/>
        <w:numPr>
          <w:ilvl w:val="0"/>
          <w:numId w:val="16"/>
        </w:numPr>
        <w:rPr>
          <w:b/>
        </w:rPr>
      </w:pPr>
      <w:r>
        <w:t>Ensure that attachment training influences the practice of teachers to support more vulnerable learners.</w:t>
      </w:r>
    </w:p>
    <w:p w14:paraId="55124912" w14:textId="52357055" w:rsidR="007232F1" w:rsidRPr="002362B0" w:rsidRDefault="007232F1" w:rsidP="00DE7776">
      <w:pPr>
        <w:pStyle w:val="ListParagraph"/>
        <w:numPr>
          <w:ilvl w:val="0"/>
          <w:numId w:val="16"/>
        </w:numPr>
        <w:rPr>
          <w:b/>
        </w:rPr>
      </w:pPr>
      <w:r>
        <w:t>Maintain an understanding of key developments in teaching and learning at loca</w:t>
      </w:r>
      <w:r w:rsidR="002362B0">
        <w:t xml:space="preserve">l, </w:t>
      </w:r>
      <w:proofErr w:type="gramStart"/>
      <w:r w:rsidR="002362B0">
        <w:t>regional</w:t>
      </w:r>
      <w:proofErr w:type="gramEnd"/>
      <w:r w:rsidR="002362B0">
        <w:t xml:space="preserve"> and national levels</w:t>
      </w:r>
      <w:r w:rsidR="000977C7">
        <w:t>.</w:t>
      </w:r>
    </w:p>
    <w:p w14:paraId="398A1400" w14:textId="0F8BD22E" w:rsidR="002362B0" w:rsidRPr="002362B0" w:rsidRDefault="002362B0" w:rsidP="00DE7776">
      <w:pPr>
        <w:pStyle w:val="ListParagraph"/>
        <w:numPr>
          <w:ilvl w:val="0"/>
          <w:numId w:val="16"/>
        </w:numPr>
        <w:rPr>
          <w:b/>
        </w:rPr>
      </w:pPr>
      <w:r>
        <w:t>Ensure all relevant policies are fit for purpose and implemented effectively (Assessment for Learning; Home Learning, SEND</w:t>
      </w:r>
      <w:r w:rsidR="00C21927">
        <w:t xml:space="preserve"> and Alternative Provision</w:t>
      </w:r>
      <w:r>
        <w:t>)</w:t>
      </w:r>
      <w:r w:rsidR="00792FC2">
        <w:t>.</w:t>
      </w:r>
    </w:p>
    <w:p w14:paraId="012E2363" w14:textId="672340A6" w:rsidR="002362B0" w:rsidRDefault="00420919" w:rsidP="002362B0">
      <w:pPr>
        <w:rPr>
          <w:b/>
        </w:rPr>
      </w:pPr>
      <w:r>
        <w:rPr>
          <w:b/>
        </w:rPr>
        <w:t xml:space="preserve">Develop a </w:t>
      </w:r>
      <w:r w:rsidR="002362B0">
        <w:rPr>
          <w:b/>
        </w:rPr>
        <w:t xml:space="preserve">Highly effective </w:t>
      </w:r>
      <w:r w:rsidR="00422F0B">
        <w:rPr>
          <w:b/>
        </w:rPr>
        <w:t xml:space="preserve">integrated </w:t>
      </w:r>
      <w:r w:rsidR="002362B0">
        <w:rPr>
          <w:b/>
        </w:rPr>
        <w:t xml:space="preserve">SEND </w:t>
      </w:r>
      <w:r w:rsidR="00422F0B">
        <w:rPr>
          <w:b/>
        </w:rPr>
        <w:t xml:space="preserve">and alternative </w:t>
      </w:r>
      <w:r w:rsidR="002362B0">
        <w:rPr>
          <w:b/>
        </w:rPr>
        <w:t>provision</w:t>
      </w:r>
    </w:p>
    <w:p w14:paraId="62104935" w14:textId="32FF6CBB" w:rsidR="002362B0" w:rsidRDefault="00C01F8C" w:rsidP="002362B0">
      <w:pPr>
        <w:pStyle w:val="NoSpacing"/>
        <w:numPr>
          <w:ilvl w:val="0"/>
          <w:numId w:val="21"/>
        </w:numPr>
      </w:pPr>
      <w:r>
        <w:t xml:space="preserve">Work with </w:t>
      </w:r>
      <w:r w:rsidR="00422F0B">
        <w:t>senior leaders and SENCOs across the Trust to develop and implement the three tiers of alternative provision as set out in the Green Paper. This will be a phased process focusing on phase one initially – an expert team of staff to support key learners in mainstream schools.</w:t>
      </w:r>
    </w:p>
    <w:p w14:paraId="0BFB0227" w14:textId="11C9C6D3" w:rsidR="005915AC" w:rsidRPr="007375FD" w:rsidRDefault="005915AC" w:rsidP="002362B0">
      <w:pPr>
        <w:pStyle w:val="NoSpacing"/>
        <w:numPr>
          <w:ilvl w:val="0"/>
          <w:numId w:val="21"/>
        </w:numPr>
      </w:pPr>
      <w:r>
        <w:t>Evaluate the effectiveness of the ‘Bridging</w:t>
      </w:r>
      <w:r w:rsidR="00E20B1B">
        <w:t>’</w:t>
      </w:r>
      <w:r>
        <w:t xml:space="preserve"> facility and support other senior leaders with strategies to reduce both fixed term and permanent exclusions.</w:t>
      </w:r>
    </w:p>
    <w:p w14:paraId="25D55198" w14:textId="34E38DFD" w:rsidR="002362B0" w:rsidRPr="007375FD" w:rsidRDefault="002362B0" w:rsidP="002362B0">
      <w:pPr>
        <w:pStyle w:val="NoSpacing"/>
        <w:numPr>
          <w:ilvl w:val="0"/>
          <w:numId w:val="21"/>
        </w:numPr>
      </w:pPr>
      <w:r>
        <w:t>Work with the VP (raising Achievement)</w:t>
      </w:r>
      <w:r w:rsidRPr="007375FD">
        <w:t xml:space="preserve"> to ensure that teachers effectively use prior attainment d</w:t>
      </w:r>
      <w:r>
        <w:t>ata to plan, teach and assess SEND</w:t>
      </w:r>
      <w:r w:rsidRPr="007375FD">
        <w:t xml:space="preserve"> learners </w:t>
      </w:r>
      <w:r w:rsidR="00422F0B">
        <w:t xml:space="preserve">and </w:t>
      </w:r>
      <w:r w:rsidR="005915AC">
        <w:t xml:space="preserve">more </w:t>
      </w:r>
      <w:r w:rsidR="00422F0B">
        <w:t xml:space="preserve">vulnerable learners </w:t>
      </w:r>
      <w:r w:rsidRPr="007375FD">
        <w:t>focussing on differentiation and challenge</w:t>
      </w:r>
      <w:r w:rsidR="00792FC2">
        <w:t>.</w:t>
      </w:r>
    </w:p>
    <w:p w14:paraId="5F9239BE" w14:textId="77777777" w:rsidR="002362B0" w:rsidRPr="007375FD" w:rsidRDefault="002362B0" w:rsidP="002362B0">
      <w:pPr>
        <w:pStyle w:val="NoSpacing"/>
        <w:numPr>
          <w:ilvl w:val="0"/>
          <w:numId w:val="21"/>
        </w:numPr>
        <w:rPr>
          <w:b/>
        </w:rPr>
      </w:pPr>
      <w:r w:rsidRPr="007375FD">
        <w:t>Ensure that all key documentation is up to date and available of the school website</w:t>
      </w:r>
      <w:r w:rsidR="00792FC2">
        <w:t>.</w:t>
      </w:r>
    </w:p>
    <w:p w14:paraId="07BE1966" w14:textId="77777777" w:rsidR="002362B0" w:rsidRPr="002362B0" w:rsidRDefault="002362B0" w:rsidP="002362B0">
      <w:pPr>
        <w:rPr>
          <w:b/>
        </w:rPr>
      </w:pPr>
    </w:p>
    <w:p w14:paraId="22E11CB2" w14:textId="77777777" w:rsidR="007232F1" w:rsidRDefault="007232F1" w:rsidP="007232F1">
      <w:pPr>
        <w:rPr>
          <w:b/>
        </w:rPr>
      </w:pPr>
      <w:r>
        <w:rPr>
          <w:b/>
        </w:rPr>
        <w:t>Use systems to maintain an up to date record of the quality of teaching</w:t>
      </w:r>
    </w:p>
    <w:p w14:paraId="3116ACCF" w14:textId="158A03CE" w:rsidR="006458F6" w:rsidRDefault="007232F1" w:rsidP="006458F6">
      <w:pPr>
        <w:pStyle w:val="ListParagraph"/>
        <w:numPr>
          <w:ilvl w:val="0"/>
          <w:numId w:val="18"/>
        </w:numPr>
      </w:pPr>
      <w:r>
        <w:t>Use the Trust’s QA tool to ensure all teach</w:t>
      </w:r>
      <w:r w:rsidR="006458F6">
        <w:t>ers are able to deliver all aspects of the ‘Plan/Teach/Assess model to a routinely good standard</w:t>
      </w:r>
      <w:r w:rsidR="00792FC2">
        <w:t>.</w:t>
      </w:r>
      <w:r w:rsidR="000977C7">
        <w:t xml:space="preserve">  Further develop and implement aspects of QA that capture the quality of provision for more vulnerable learners. This will apply to mainstream and other areas of provision such as the ‘Bridge’ facility.</w:t>
      </w:r>
    </w:p>
    <w:p w14:paraId="4DF05A5D" w14:textId="0BDE3141" w:rsidR="006458F6" w:rsidRDefault="006458F6" w:rsidP="006458F6">
      <w:pPr>
        <w:pStyle w:val="ListParagraph"/>
        <w:numPr>
          <w:ilvl w:val="0"/>
          <w:numId w:val="18"/>
        </w:numPr>
      </w:pPr>
      <w:r>
        <w:lastRenderedPageBreak/>
        <w:t xml:space="preserve">Work with CALs to ensure they </w:t>
      </w:r>
      <w:proofErr w:type="gramStart"/>
      <w:r>
        <w:t>are able to</w:t>
      </w:r>
      <w:proofErr w:type="gramEnd"/>
      <w:r>
        <w:t xml:space="preserve"> undertake effective QA</w:t>
      </w:r>
      <w:r w:rsidR="000977C7">
        <w:t xml:space="preserve"> and that they focus on meeting the needs of more vulnerable learners</w:t>
      </w:r>
      <w:r w:rsidR="00792FC2">
        <w:t>.</w:t>
      </w:r>
    </w:p>
    <w:p w14:paraId="66144548" w14:textId="6082D350" w:rsidR="000737AC" w:rsidRDefault="000737AC" w:rsidP="006458F6">
      <w:pPr>
        <w:pStyle w:val="ListParagraph"/>
        <w:numPr>
          <w:ilvl w:val="0"/>
          <w:numId w:val="18"/>
        </w:numPr>
      </w:pPr>
      <w:r>
        <w:t xml:space="preserve">Work with the </w:t>
      </w:r>
      <w:proofErr w:type="gramStart"/>
      <w:r>
        <w:t>VP  -</w:t>
      </w:r>
      <w:proofErr w:type="gramEnd"/>
      <w:r>
        <w:t xml:space="preserve"> Raising Achievement – track the progress of more vulnerable learners and to support staff with the effective implementation of a range of intervention strategies.</w:t>
      </w:r>
    </w:p>
    <w:p w14:paraId="18C78179" w14:textId="35E98DDA" w:rsidR="006458F6" w:rsidRDefault="006458F6" w:rsidP="006458F6">
      <w:pPr>
        <w:pStyle w:val="ListParagraph"/>
        <w:numPr>
          <w:ilvl w:val="0"/>
          <w:numId w:val="18"/>
        </w:numPr>
      </w:pPr>
      <w:r>
        <w:t>Work with other members of SLT to regularly ‘health check’ subject areas</w:t>
      </w:r>
      <w:r w:rsidR="000977C7">
        <w:t xml:space="preserve"> with the above area of focus</w:t>
      </w:r>
      <w:r w:rsidR="00792FC2">
        <w:t>.</w:t>
      </w:r>
    </w:p>
    <w:p w14:paraId="470E2219" w14:textId="77777777" w:rsidR="009F5482" w:rsidRDefault="009F5482" w:rsidP="006458F6">
      <w:pPr>
        <w:rPr>
          <w:b/>
        </w:rPr>
      </w:pPr>
    </w:p>
    <w:p w14:paraId="38BEB0B6" w14:textId="54972FB5" w:rsidR="006458F6" w:rsidRDefault="006458F6" w:rsidP="006458F6">
      <w:pPr>
        <w:rPr>
          <w:b/>
        </w:rPr>
      </w:pPr>
      <w:r w:rsidRPr="006458F6">
        <w:rPr>
          <w:b/>
        </w:rPr>
        <w:t>Staff Development</w:t>
      </w:r>
    </w:p>
    <w:p w14:paraId="068E00F9" w14:textId="0402AC04" w:rsidR="006458F6" w:rsidRDefault="001F572E" w:rsidP="006458F6">
      <w:pPr>
        <w:pStyle w:val="ListParagraph"/>
        <w:numPr>
          <w:ilvl w:val="0"/>
          <w:numId w:val="19"/>
        </w:numPr>
      </w:pPr>
      <w:r>
        <w:t xml:space="preserve">Contribute to the </w:t>
      </w:r>
      <w:r w:rsidR="002362B0" w:rsidRPr="002362B0">
        <w:t xml:space="preserve">induction </w:t>
      </w:r>
      <w:r>
        <w:t xml:space="preserve">process </w:t>
      </w:r>
      <w:proofErr w:type="gramStart"/>
      <w:r>
        <w:t xml:space="preserve">for </w:t>
      </w:r>
      <w:r w:rsidR="002362B0" w:rsidRPr="002362B0">
        <w:t xml:space="preserve"> all</w:t>
      </w:r>
      <w:proofErr w:type="gramEnd"/>
      <w:r w:rsidR="002362B0" w:rsidRPr="002362B0">
        <w:t xml:space="preserve"> new teaching staff</w:t>
      </w:r>
      <w:r>
        <w:t xml:space="preserve"> and associate staff who work w</w:t>
      </w:r>
      <w:r w:rsidR="008068E8">
        <w:t>ith more vulnerable learners</w:t>
      </w:r>
      <w:r w:rsidR="00792FC2">
        <w:t>.</w:t>
      </w:r>
    </w:p>
    <w:p w14:paraId="02BB4AD6" w14:textId="0BFEF496" w:rsidR="002362B0" w:rsidRDefault="002362B0" w:rsidP="006458F6">
      <w:pPr>
        <w:pStyle w:val="ListParagraph"/>
        <w:numPr>
          <w:ilvl w:val="0"/>
          <w:numId w:val="19"/>
        </w:numPr>
      </w:pPr>
      <w:r>
        <w:t xml:space="preserve">Work with other members of SLT to ensure that middle leader meetings are highly effective and support the development of best </w:t>
      </w:r>
      <w:r w:rsidR="008068E8">
        <w:t xml:space="preserve">inclusive </w:t>
      </w:r>
      <w:r>
        <w:t>practice in teaching and learning throughout the Trust</w:t>
      </w:r>
      <w:r w:rsidR="00792FC2">
        <w:t>.</w:t>
      </w:r>
    </w:p>
    <w:p w14:paraId="4EF9C47B" w14:textId="4AB93B88" w:rsidR="008068E8" w:rsidRDefault="008068E8" w:rsidP="006458F6">
      <w:pPr>
        <w:pStyle w:val="ListParagraph"/>
        <w:numPr>
          <w:ilvl w:val="0"/>
          <w:numId w:val="19"/>
        </w:numPr>
      </w:pPr>
      <w:r>
        <w:t>Develop and implement CPD sessions on teaching strategies that support the mor vulnerable learners.</w:t>
      </w:r>
    </w:p>
    <w:p w14:paraId="6632A6EB" w14:textId="77777777" w:rsidR="00792FC2" w:rsidRDefault="00792FC2" w:rsidP="002362B0">
      <w:pPr>
        <w:rPr>
          <w:b/>
        </w:rPr>
      </w:pPr>
    </w:p>
    <w:p w14:paraId="403A6189" w14:textId="77777777" w:rsidR="002362B0" w:rsidRDefault="002362B0" w:rsidP="002362B0">
      <w:r w:rsidRPr="002362B0">
        <w:rPr>
          <w:b/>
        </w:rPr>
        <w:t>Learner Voice</w:t>
      </w:r>
    </w:p>
    <w:p w14:paraId="1ABC9F49" w14:textId="6F64839F" w:rsidR="002362B0" w:rsidRDefault="00F43015" w:rsidP="002362B0">
      <w:pPr>
        <w:pStyle w:val="ListParagraph"/>
        <w:numPr>
          <w:ilvl w:val="0"/>
          <w:numId w:val="20"/>
        </w:numPr>
      </w:pPr>
      <w:r>
        <w:t xml:space="preserve">Work with </w:t>
      </w:r>
      <w:r w:rsidR="008068E8">
        <w:t>other senior leaders to ensure that more vulnerable learners have opportunities to give their views on their learning experience.</w:t>
      </w:r>
    </w:p>
    <w:p w14:paraId="5137772E" w14:textId="00C2AFF1" w:rsidR="00F43015" w:rsidRDefault="00F43015" w:rsidP="002362B0">
      <w:pPr>
        <w:pStyle w:val="ListParagraph"/>
        <w:numPr>
          <w:ilvl w:val="0"/>
          <w:numId w:val="20"/>
        </w:numPr>
      </w:pPr>
      <w:r>
        <w:t>Meet with</w:t>
      </w:r>
      <w:r w:rsidR="008068E8">
        <w:t xml:space="preserve"> key learner groups</w:t>
      </w:r>
      <w:r>
        <w:t xml:space="preserve"> regularly to understand </w:t>
      </w:r>
      <w:r w:rsidR="008068E8">
        <w:t>their</w:t>
      </w:r>
      <w:r>
        <w:t xml:space="preserve"> views and act on their recommendations</w:t>
      </w:r>
    </w:p>
    <w:p w14:paraId="57E3FA5F" w14:textId="77777777" w:rsidR="00F43015" w:rsidRPr="002362B0" w:rsidRDefault="00F43015" w:rsidP="002362B0">
      <w:pPr>
        <w:pStyle w:val="ListParagraph"/>
        <w:numPr>
          <w:ilvl w:val="0"/>
          <w:numId w:val="20"/>
        </w:numPr>
      </w:pPr>
      <w:r>
        <w:t>Undertake regular learner satisfaction surveys which are reported to governors</w:t>
      </w:r>
    </w:p>
    <w:p w14:paraId="7ED2971F" w14:textId="77777777" w:rsidR="006D14A5" w:rsidRPr="006D14A5" w:rsidRDefault="00E81FFE" w:rsidP="006D14A5">
      <w:pPr>
        <w:rPr>
          <w:b/>
        </w:rPr>
      </w:pPr>
      <w:r>
        <w:rPr>
          <w:b/>
        </w:rPr>
        <w:t xml:space="preserve">General information </w:t>
      </w:r>
    </w:p>
    <w:p w14:paraId="6FFC8DE0" w14:textId="77777777" w:rsidR="00792FC2" w:rsidRPr="007375FD" w:rsidRDefault="00792FC2" w:rsidP="00792FC2">
      <w:pPr>
        <w:pStyle w:val="NoSpacing"/>
        <w:numPr>
          <w:ilvl w:val="0"/>
          <w:numId w:val="22"/>
        </w:numPr>
        <w:rPr>
          <w:b/>
        </w:rPr>
      </w:pPr>
      <w:r w:rsidRPr="007375FD">
        <w:t>To play a full part in the life of the school community, to support its distinctive mission and ethos and to encourage staff and learners to follow this example.</w:t>
      </w:r>
    </w:p>
    <w:p w14:paraId="46DBAFE7" w14:textId="77777777" w:rsidR="00792FC2" w:rsidRPr="007375FD" w:rsidRDefault="00792FC2" w:rsidP="00792FC2">
      <w:pPr>
        <w:pStyle w:val="NoSpacing"/>
        <w:numPr>
          <w:ilvl w:val="0"/>
          <w:numId w:val="22"/>
        </w:numPr>
        <w:rPr>
          <w:b/>
        </w:rPr>
      </w:pPr>
      <w:r w:rsidRPr="007375FD">
        <w:t xml:space="preserve">To promote actively the school’s policies generally and specifically including those in relation to child protection and safeguarding. </w:t>
      </w:r>
    </w:p>
    <w:p w14:paraId="74F80F8D" w14:textId="77777777" w:rsidR="00792FC2" w:rsidRPr="007375FD" w:rsidRDefault="00792FC2" w:rsidP="00792FC2">
      <w:pPr>
        <w:pStyle w:val="NoSpacing"/>
        <w:numPr>
          <w:ilvl w:val="0"/>
          <w:numId w:val="22"/>
        </w:numPr>
        <w:rPr>
          <w:b/>
        </w:rPr>
      </w:pPr>
      <w:r w:rsidRPr="007375FD">
        <w:t>To actively promote and undertake personal professional development and the professional development of colleagues.</w:t>
      </w:r>
    </w:p>
    <w:p w14:paraId="6B797DDF" w14:textId="77777777" w:rsidR="00792FC2" w:rsidRPr="007375FD" w:rsidRDefault="00792FC2" w:rsidP="00792FC2">
      <w:pPr>
        <w:pStyle w:val="NoSpacing"/>
        <w:numPr>
          <w:ilvl w:val="0"/>
          <w:numId w:val="22"/>
        </w:numPr>
        <w:rPr>
          <w:b/>
        </w:rPr>
      </w:pPr>
      <w:r w:rsidRPr="007375FD">
        <w:t>To ensure compliance with the school’s Health and Safety Policy and undertake the risk assessments as necessary.</w:t>
      </w:r>
    </w:p>
    <w:p w14:paraId="2EDEB259" w14:textId="77777777" w:rsidR="00792FC2" w:rsidRPr="007375FD" w:rsidRDefault="00792FC2" w:rsidP="00792FC2">
      <w:pPr>
        <w:pStyle w:val="NoSpacing"/>
        <w:numPr>
          <w:ilvl w:val="0"/>
          <w:numId w:val="22"/>
        </w:numPr>
        <w:rPr>
          <w:b/>
        </w:rPr>
      </w:pPr>
      <w:r w:rsidRPr="007375FD">
        <w:t>To ensure compliance with the school’s procedures concerning safeguarding.</w:t>
      </w:r>
    </w:p>
    <w:p w14:paraId="306CCE2F" w14:textId="77777777" w:rsidR="00792FC2" w:rsidRPr="007375FD" w:rsidRDefault="00792FC2" w:rsidP="00792FC2">
      <w:pPr>
        <w:pStyle w:val="NoSpacing"/>
        <w:numPr>
          <w:ilvl w:val="0"/>
          <w:numId w:val="22"/>
        </w:numPr>
        <w:rPr>
          <w:b/>
        </w:rPr>
      </w:pPr>
      <w:r w:rsidRPr="007375FD">
        <w:t>To actively participate in the appraisal process.</w:t>
      </w:r>
    </w:p>
    <w:p w14:paraId="592EB059" w14:textId="77777777" w:rsidR="00792FC2" w:rsidRDefault="00792FC2" w:rsidP="0054084A">
      <w:pPr>
        <w:rPr>
          <w:b/>
        </w:rPr>
      </w:pPr>
    </w:p>
    <w:p w14:paraId="6F3026E9" w14:textId="77777777" w:rsidR="0054084A" w:rsidRPr="0054084A" w:rsidRDefault="0054084A" w:rsidP="0054084A">
      <w:pPr>
        <w:rPr>
          <w:b/>
        </w:rPr>
      </w:pPr>
      <w:r w:rsidRPr="0054084A">
        <w:rPr>
          <w:b/>
        </w:rPr>
        <w:t xml:space="preserve">Standard for all jobs </w:t>
      </w:r>
    </w:p>
    <w:p w14:paraId="2551BE05" w14:textId="77777777" w:rsidR="0054084A" w:rsidRPr="0054084A" w:rsidRDefault="0054084A" w:rsidP="0054084A">
      <w:pPr>
        <w:pStyle w:val="NoSpacing"/>
        <w:numPr>
          <w:ilvl w:val="0"/>
          <w:numId w:val="9"/>
        </w:numPr>
      </w:pPr>
      <w:r w:rsidRPr="0054084A">
        <w:t>To perform services not only for Dudley Academies Trust but also for any subsidiary as required.</w:t>
      </w:r>
    </w:p>
    <w:p w14:paraId="4BF38594" w14:textId="77777777" w:rsidR="0054084A" w:rsidRPr="0054084A" w:rsidRDefault="0054084A" w:rsidP="0054084A">
      <w:pPr>
        <w:pStyle w:val="NoSpacing"/>
        <w:numPr>
          <w:ilvl w:val="0"/>
          <w:numId w:val="9"/>
        </w:numPr>
      </w:pPr>
      <w:r w:rsidRPr="0054084A">
        <w:t>To take a proactive role in the identification of personal and group training and developmental needs which support Trust’s objectives and to actively participate in the fulfilment of identified training and development needs.</w:t>
      </w:r>
    </w:p>
    <w:p w14:paraId="58586EB5" w14:textId="77777777" w:rsidR="0054084A" w:rsidRPr="0054084A" w:rsidRDefault="0054084A" w:rsidP="0054084A">
      <w:pPr>
        <w:pStyle w:val="NoSpacing"/>
        <w:numPr>
          <w:ilvl w:val="0"/>
          <w:numId w:val="9"/>
        </w:numPr>
      </w:pPr>
      <w:r w:rsidRPr="0054084A">
        <w:lastRenderedPageBreak/>
        <w:t>To contribute to promotional activities both inside and outside the Trust and to assist in the production of promotional and publicity materials as required.</w:t>
      </w:r>
    </w:p>
    <w:p w14:paraId="539BFDD4" w14:textId="77777777" w:rsidR="0054084A" w:rsidRPr="0054084A" w:rsidRDefault="0054084A" w:rsidP="0054084A">
      <w:pPr>
        <w:pStyle w:val="NoSpacing"/>
        <w:numPr>
          <w:ilvl w:val="0"/>
          <w:numId w:val="9"/>
        </w:numPr>
      </w:pPr>
      <w:r w:rsidRPr="0054084A">
        <w:t>To operate at all times within both the spirit and the practice of the Trust Equal Opportunities policies.</w:t>
      </w:r>
    </w:p>
    <w:p w14:paraId="22659352" w14:textId="77777777" w:rsidR="0054084A" w:rsidRPr="0054084A" w:rsidRDefault="0054084A" w:rsidP="0054084A">
      <w:pPr>
        <w:pStyle w:val="NoSpacing"/>
        <w:numPr>
          <w:ilvl w:val="0"/>
          <w:numId w:val="9"/>
        </w:numPr>
      </w:pPr>
      <w:r w:rsidRPr="0054084A">
        <w:t>To be aware of and work with due regard to safety and safe practice.  To meet statutory requirements and to report any hazards/unsafe practices or incidents as appropriate.</w:t>
      </w:r>
    </w:p>
    <w:p w14:paraId="2DD17A72" w14:textId="77777777" w:rsidR="0054084A" w:rsidRPr="0054084A" w:rsidRDefault="0054084A" w:rsidP="0054084A">
      <w:pPr>
        <w:pStyle w:val="NoSpacing"/>
        <w:numPr>
          <w:ilvl w:val="0"/>
          <w:numId w:val="9"/>
        </w:numPr>
      </w:pPr>
      <w:r w:rsidRPr="0054084A">
        <w:t>To represent the Trust in the best light at all times.</w:t>
      </w:r>
    </w:p>
    <w:p w14:paraId="58533018" w14:textId="319FB036" w:rsidR="0054084A" w:rsidRPr="0054084A" w:rsidRDefault="0054084A" w:rsidP="0054084A">
      <w:pPr>
        <w:pStyle w:val="NoSpacing"/>
        <w:numPr>
          <w:ilvl w:val="0"/>
          <w:numId w:val="9"/>
        </w:numPr>
      </w:pPr>
      <w:r w:rsidRPr="0054084A">
        <w:t xml:space="preserve">To maintain such records and undertake administrative duties as may be determined by the </w:t>
      </w:r>
      <w:r w:rsidR="00057790">
        <w:t>Trust</w:t>
      </w:r>
      <w:r w:rsidRPr="0054084A">
        <w:t>.</w:t>
      </w:r>
    </w:p>
    <w:p w14:paraId="0A68E9E8" w14:textId="77777777" w:rsidR="0054084A" w:rsidRDefault="0054084A" w:rsidP="0054084A">
      <w:pPr>
        <w:pStyle w:val="NoSpacing"/>
        <w:numPr>
          <w:ilvl w:val="0"/>
          <w:numId w:val="9"/>
        </w:numPr>
      </w:pPr>
      <w:r w:rsidRPr="0054084A">
        <w:t>To carry out any other duties in connection with the appointment which may be reasonably determined from time to time by the Chief Executive or line manager.</w:t>
      </w:r>
    </w:p>
    <w:p w14:paraId="75E20CF2" w14:textId="77777777" w:rsidR="0054084A" w:rsidRPr="0054084A" w:rsidRDefault="0054084A" w:rsidP="0054084A">
      <w:pPr>
        <w:pStyle w:val="NoSpacing"/>
      </w:pPr>
    </w:p>
    <w:p w14:paraId="7C178B6F" w14:textId="77777777" w:rsidR="0054084A" w:rsidRPr="0054084A" w:rsidRDefault="0054084A" w:rsidP="0054084A">
      <w:r w:rsidRPr="0054084A">
        <w:t>This job description is intended to provide a guide to the general duties and responsibilities of the specified post and to set in context the framework within which the post holder will operate.  It should not be regarded as a legal document nor a set of conditions of service.</w:t>
      </w:r>
    </w:p>
    <w:p w14:paraId="2E4D1457" w14:textId="77777777" w:rsidR="0054084A" w:rsidRPr="0054084A" w:rsidRDefault="0054084A" w:rsidP="0054084A">
      <w:r w:rsidRPr="0054084A">
        <w:t>The job description sets out the main duties of the post at the time it was drawn up.  Such duties may vary from time to time without changing the general character of the post.  Such variations are common occurrences and cannot of themselves justify a reconsideration of the grading of the post.</w:t>
      </w:r>
    </w:p>
    <w:p w14:paraId="5E12208D" w14:textId="77777777" w:rsidR="0054084A" w:rsidRPr="0054084A" w:rsidRDefault="0054084A" w:rsidP="0054084A">
      <w:r w:rsidRPr="0054084A">
        <w:t xml:space="preserve">This job description will be reviewed regularly and may be varied in the light of the business needs of the Trust. </w:t>
      </w:r>
    </w:p>
    <w:p w14:paraId="78779DFB" w14:textId="77777777" w:rsidR="00792FC2" w:rsidRDefault="00792FC2" w:rsidP="006D14A5"/>
    <w:p w14:paraId="1FF4A171" w14:textId="77777777" w:rsidR="00792FC2" w:rsidRPr="006A3B55" w:rsidRDefault="00792FC2" w:rsidP="00792FC2">
      <w:pPr>
        <w:pStyle w:val="NoSpacing"/>
      </w:pPr>
      <w:r w:rsidRPr="006A3B55">
        <w:t>Prepared by:</w:t>
      </w:r>
      <w:r w:rsidRPr="006A3B55">
        <w:tab/>
      </w:r>
      <w:r>
        <w:t>Jo Higgins, Chief Executive</w:t>
      </w:r>
      <w:r w:rsidRPr="006A3B55">
        <w:tab/>
      </w:r>
    </w:p>
    <w:p w14:paraId="06E23E40" w14:textId="77777777" w:rsidR="00792FC2" w:rsidRDefault="00792FC2" w:rsidP="00792FC2">
      <w:pPr>
        <w:pStyle w:val="NoSpacing"/>
      </w:pPr>
    </w:p>
    <w:p w14:paraId="307ADAB1" w14:textId="11DDB42B" w:rsidR="00792FC2" w:rsidRPr="006A3B55" w:rsidRDefault="00792FC2" w:rsidP="00792FC2">
      <w:pPr>
        <w:pStyle w:val="NoSpacing"/>
      </w:pPr>
      <w:r w:rsidRPr="006A3B55">
        <w:t>Date:</w:t>
      </w:r>
      <w:r w:rsidRPr="006A3B55">
        <w:tab/>
      </w:r>
      <w:r>
        <w:tab/>
      </w:r>
      <w:r w:rsidR="008068E8">
        <w:t>April 2022</w:t>
      </w:r>
      <w:r w:rsidRPr="006A3B55">
        <w:tab/>
      </w:r>
      <w:r w:rsidRPr="006A3B55">
        <w:tab/>
      </w:r>
    </w:p>
    <w:p w14:paraId="7424900A" w14:textId="77777777" w:rsidR="00792FC2" w:rsidRDefault="00792FC2" w:rsidP="00792FC2">
      <w:pPr>
        <w:pStyle w:val="NoSpacing"/>
      </w:pPr>
    </w:p>
    <w:p w14:paraId="39B6C45F" w14:textId="77777777" w:rsidR="00792FC2" w:rsidRDefault="00792FC2" w:rsidP="00792FC2">
      <w:pPr>
        <w:pStyle w:val="NoSpacing"/>
      </w:pPr>
      <w:r>
        <w:t>Name of post holder (</w:t>
      </w:r>
      <w:r w:rsidRPr="006101B4">
        <w:rPr>
          <w:i/>
        </w:rPr>
        <w:t>please print</w:t>
      </w:r>
      <w:r>
        <w:t>):</w:t>
      </w:r>
      <w:r>
        <w:tab/>
      </w:r>
      <w:r>
        <w:tab/>
        <w:t>_______________________________</w:t>
      </w:r>
    </w:p>
    <w:p w14:paraId="33984A5A" w14:textId="77777777" w:rsidR="00792FC2" w:rsidRDefault="00792FC2" w:rsidP="00792FC2">
      <w:pPr>
        <w:pStyle w:val="NoSpacing"/>
      </w:pPr>
    </w:p>
    <w:p w14:paraId="7469305D" w14:textId="77777777" w:rsidR="00792FC2" w:rsidRPr="006A3B55" w:rsidRDefault="00792FC2" w:rsidP="00792FC2">
      <w:pPr>
        <w:pStyle w:val="NoSpacing"/>
      </w:pPr>
      <w:r>
        <w:t>Signed by p</w:t>
      </w:r>
      <w:r w:rsidRPr="006A3B55">
        <w:t>ost holder:</w:t>
      </w:r>
      <w:r>
        <w:tab/>
      </w:r>
      <w:r>
        <w:tab/>
      </w:r>
      <w:r>
        <w:tab/>
        <w:t>_______________________________</w:t>
      </w:r>
    </w:p>
    <w:p w14:paraId="02715F8B" w14:textId="77777777" w:rsidR="00792FC2" w:rsidRDefault="00792FC2" w:rsidP="00792FC2">
      <w:pPr>
        <w:pStyle w:val="NoSpacing"/>
      </w:pPr>
    </w:p>
    <w:p w14:paraId="526AFF6F" w14:textId="77777777" w:rsidR="006D14A5" w:rsidRDefault="00792FC2" w:rsidP="00792FC2">
      <w:pPr>
        <w:pStyle w:val="NoSpacing"/>
      </w:pPr>
      <w:r w:rsidRPr="006A3B55">
        <w:t>Date:</w:t>
      </w:r>
      <w:r>
        <w:tab/>
      </w:r>
      <w:r>
        <w:tab/>
      </w:r>
      <w:r>
        <w:tab/>
      </w:r>
      <w:r>
        <w:tab/>
      </w:r>
      <w:r>
        <w:tab/>
      </w:r>
      <w:r>
        <w:tab/>
        <w:t>_______________________________</w:t>
      </w:r>
      <w:r w:rsidR="006D14A5">
        <w:br w:type="page"/>
      </w:r>
    </w:p>
    <w:p w14:paraId="6DD6180C" w14:textId="77777777" w:rsidR="00792FC2" w:rsidRDefault="00792FC2" w:rsidP="006D14A5">
      <w:pPr>
        <w:rPr>
          <w:b/>
        </w:rPr>
      </w:pPr>
      <w:r>
        <w:rPr>
          <w:noProof/>
          <w:lang w:eastAsia="en-GB"/>
        </w:rPr>
        <w:lastRenderedPageBreak/>
        <w:drawing>
          <wp:anchor distT="0" distB="0" distL="114300" distR="114300" simplePos="0" relativeHeight="251661312" behindDoc="1" locked="0" layoutInCell="1" allowOverlap="1" wp14:anchorId="2116349F" wp14:editId="6BED8490">
            <wp:simplePos x="0" y="0"/>
            <wp:positionH relativeFrom="column">
              <wp:posOffset>5072416</wp:posOffset>
            </wp:positionH>
            <wp:positionV relativeFrom="paragraph">
              <wp:posOffset>-685800</wp:posOffset>
            </wp:positionV>
            <wp:extent cx="1242141" cy="1057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4" cy="1059372"/>
                    </a:xfrm>
                    <a:prstGeom prst="rect">
                      <a:avLst/>
                    </a:prstGeom>
                  </pic:spPr>
                </pic:pic>
              </a:graphicData>
            </a:graphic>
            <wp14:sizeRelH relativeFrom="page">
              <wp14:pctWidth>0</wp14:pctWidth>
            </wp14:sizeRelH>
            <wp14:sizeRelV relativeFrom="page">
              <wp14:pctHeight>0</wp14:pctHeight>
            </wp14:sizeRelV>
          </wp:anchor>
        </w:drawing>
      </w:r>
    </w:p>
    <w:p w14:paraId="49656338" w14:textId="77777777" w:rsidR="005F34EB" w:rsidRPr="00BB0501" w:rsidRDefault="006D14A5" w:rsidP="006D14A5">
      <w:pPr>
        <w:rPr>
          <w:b/>
        </w:rPr>
      </w:pPr>
      <w:r w:rsidRPr="00BB0501">
        <w:rPr>
          <w:b/>
        </w:rPr>
        <w:t xml:space="preserve">Person Specification </w:t>
      </w:r>
    </w:p>
    <w:tbl>
      <w:tblPr>
        <w:tblStyle w:val="TableGridLight1"/>
        <w:tblW w:w="5000" w:type="pct"/>
        <w:tblLayout w:type="fixed"/>
        <w:tblLook w:val="01E0" w:firstRow="1" w:lastRow="1" w:firstColumn="1" w:lastColumn="1" w:noHBand="0" w:noVBand="0"/>
      </w:tblPr>
      <w:tblGrid>
        <w:gridCol w:w="5666"/>
        <w:gridCol w:w="709"/>
        <w:gridCol w:w="566"/>
        <w:gridCol w:w="2075"/>
      </w:tblGrid>
      <w:tr w:rsidR="001D2523" w:rsidRPr="00E81FFE" w14:paraId="3B13AF8F" w14:textId="77777777" w:rsidTr="00C65500">
        <w:trPr>
          <w:trHeight w:val="341"/>
        </w:trPr>
        <w:tc>
          <w:tcPr>
            <w:tcW w:w="3142" w:type="pct"/>
          </w:tcPr>
          <w:p w14:paraId="519C33AF" w14:textId="77777777" w:rsidR="001D2523" w:rsidRPr="00E81FFE" w:rsidRDefault="001D2523" w:rsidP="00C65500">
            <w:pPr>
              <w:widowControl w:val="0"/>
              <w:spacing w:line="247" w:lineRule="exact"/>
              <w:ind w:left="102"/>
              <w:rPr>
                <w:rFonts w:eastAsia="Arial" w:cs="Arial"/>
                <w:szCs w:val="24"/>
                <w:lang w:val="en-US"/>
              </w:rPr>
            </w:pPr>
          </w:p>
        </w:tc>
        <w:tc>
          <w:tcPr>
            <w:tcW w:w="393" w:type="pct"/>
          </w:tcPr>
          <w:p w14:paraId="7077A054" w14:textId="77777777" w:rsidR="001D2523" w:rsidRPr="00E81FFE" w:rsidRDefault="001D2523" w:rsidP="00C65500">
            <w:pPr>
              <w:rPr>
                <w:b/>
                <w:szCs w:val="24"/>
              </w:rPr>
            </w:pPr>
            <w:r w:rsidRPr="00E81FFE">
              <w:rPr>
                <w:b/>
                <w:szCs w:val="24"/>
              </w:rPr>
              <w:t>E</w:t>
            </w:r>
          </w:p>
        </w:tc>
        <w:tc>
          <w:tcPr>
            <w:tcW w:w="314" w:type="pct"/>
          </w:tcPr>
          <w:p w14:paraId="384EBBF7" w14:textId="77777777" w:rsidR="001D2523" w:rsidRPr="00E81FFE" w:rsidRDefault="001D2523" w:rsidP="00C65500">
            <w:pPr>
              <w:rPr>
                <w:b/>
                <w:szCs w:val="24"/>
              </w:rPr>
            </w:pPr>
            <w:r w:rsidRPr="00E81FFE">
              <w:rPr>
                <w:b/>
                <w:szCs w:val="24"/>
              </w:rPr>
              <w:t>D</w:t>
            </w:r>
          </w:p>
        </w:tc>
        <w:tc>
          <w:tcPr>
            <w:tcW w:w="1151" w:type="pct"/>
          </w:tcPr>
          <w:p w14:paraId="3F8DB98A" w14:textId="77777777" w:rsidR="001D2523" w:rsidRPr="00E81FFE" w:rsidRDefault="001D2523" w:rsidP="00C65500">
            <w:pPr>
              <w:jc w:val="center"/>
              <w:rPr>
                <w:b/>
                <w:szCs w:val="24"/>
              </w:rPr>
            </w:pPr>
            <w:r>
              <w:rPr>
                <w:b/>
                <w:szCs w:val="24"/>
              </w:rPr>
              <w:t>Method of Assessment</w:t>
            </w:r>
          </w:p>
        </w:tc>
      </w:tr>
      <w:tr w:rsidR="001D2523" w:rsidRPr="00E81FFE" w14:paraId="74B2CF0D" w14:textId="77777777" w:rsidTr="00C65500">
        <w:trPr>
          <w:trHeight w:val="341"/>
        </w:trPr>
        <w:tc>
          <w:tcPr>
            <w:tcW w:w="3142" w:type="pct"/>
            <w:shd w:val="clear" w:color="auto" w:fill="DEEAF6" w:themeFill="accent1" w:themeFillTint="33"/>
          </w:tcPr>
          <w:p w14:paraId="7D42E546" w14:textId="77777777" w:rsidR="001D2523" w:rsidRPr="00E81FFE" w:rsidRDefault="001D2523" w:rsidP="00C65500">
            <w:pPr>
              <w:widowControl w:val="0"/>
              <w:spacing w:line="247" w:lineRule="exact"/>
              <w:ind w:left="102"/>
              <w:rPr>
                <w:rFonts w:eastAsia="Arial" w:cs="Arial"/>
                <w:b/>
                <w:bCs/>
                <w:spacing w:val="-2"/>
                <w:szCs w:val="24"/>
                <w:u w:val="single"/>
                <w:lang w:val="en-US"/>
              </w:rPr>
            </w:pPr>
            <w:r w:rsidRPr="00E81FFE">
              <w:rPr>
                <w:rFonts w:eastAsia="Arial" w:cs="Arial"/>
                <w:b/>
                <w:bCs/>
                <w:spacing w:val="-2"/>
                <w:szCs w:val="24"/>
                <w:u w:val="single"/>
                <w:lang w:val="en-US"/>
              </w:rPr>
              <w:t>Kn</w:t>
            </w:r>
            <w:r w:rsidRPr="00E81FFE">
              <w:rPr>
                <w:rFonts w:eastAsia="Arial" w:cs="Arial"/>
                <w:b/>
                <w:bCs/>
                <w:szCs w:val="24"/>
                <w:u w:val="single"/>
                <w:lang w:val="en-US"/>
              </w:rPr>
              <w:t>owl</w:t>
            </w:r>
            <w:r w:rsidRPr="00E81FFE">
              <w:rPr>
                <w:rFonts w:eastAsia="Arial" w:cs="Arial"/>
                <w:b/>
                <w:bCs/>
                <w:spacing w:val="-2"/>
                <w:szCs w:val="24"/>
                <w:u w:val="single"/>
                <w:lang w:val="en-US"/>
              </w:rPr>
              <w:t>ed</w:t>
            </w:r>
            <w:r w:rsidRPr="00E81FFE">
              <w:rPr>
                <w:rFonts w:eastAsia="Arial" w:cs="Arial"/>
                <w:b/>
                <w:bCs/>
                <w:szCs w:val="24"/>
                <w:u w:val="single"/>
                <w:lang w:val="en-US"/>
              </w:rPr>
              <w:t>g</w:t>
            </w:r>
            <w:r w:rsidRPr="00E81FFE">
              <w:rPr>
                <w:rFonts w:eastAsia="Arial" w:cs="Arial"/>
                <w:b/>
                <w:bCs/>
                <w:spacing w:val="-1"/>
                <w:szCs w:val="24"/>
                <w:u w:val="single"/>
                <w:lang w:val="en-US"/>
              </w:rPr>
              <w:t>e</w:t>
            </w:r>
            <w:r w:rsidRPr="00E81FFE">
              <w:rPr>
                <w:rFonts w:eastAsia="Arial" w:cs="Arial"/>
                <w:b/>
                <w:bCs/>
                <w:spacing w:val="-2"/>
                <w:szCs w:val="24"/>
                <w:u w:val="single"/>
                <w:lang w:val="en-US"/>
              </w:rPr>
              <w:t>/</w:t>
            </w:r>
            <w:r w:rsidRPr="00E81FFE">
              <w:rPr>
                <w:rFonts w:eastAsia="Arial" w:cs="Arial"/>
                <w:b/>
                <w:bCs/>
                <w:szCs w:val="24"/>
                <w:u w:val="single"/>
                <w:lang w:val="en-US"/>
              </w:rPr>
              <w:t>q</w:t>
            </w:r>
            <w:r w:rsidRPr="00E81FFE">
              <w:rPr>
                <w:rFonts w:eastAsia="Arial" w:cs="Arial"/>
                <w:b/>
                <w:bCs/>
                <w:spacing w:val="1"/>
                <w:szCs w:val="24"/>
                <w:u w:val="single"/>
                <w:lang w:val="en-US"/>
              </w:rPr>
              <w:t>u</w:t>
            </w:r>
            <w:r w:rsidRPr="00E81FFE">
              <w:rPr>
                <w:rFonts w:eastAsia="Arial" w:cs="Arial"/>
                <w:b/>
                <w:bCs/>
                <w:spacing w:val="-9"/>
                <w:szCs w:val="24"/>
                <w:u w:val="single"/>
                <w:lang w:val="en-US"/>
              </w:rPr>
              <w:t>a</w:t>
            </w:r>
            <w:r w:rsidRPr="00E81FFE">
              <w:rPr>
                <w:rFonts w:eastAsia="Arial" w:cs="Arial"/>
                <w:b/>
                <w:bCs/>
                <w:szCs w:val="24"/>
                <w:u w:val="single"/>
                <w:lang w:val="en-US"/>
              </w:rPr>
              <w:t>lifi</w:t>
            </w:r>
            <w:r w:rsidRPr="00E81FFE">
              <w:rPr>
                <w:rFonts w:eastAsia="Arial" w:cs="Arial"/>
                <w:b/>
                <w:bCs/>
                <w:spacing w:val="1"/>
                <w:szCs w:val="24"/>
                <w:u w:val="single"/>
                <w:lang w:val="en-US"/>
              </w:rPr>
              <w:t>c</w:t>
            </w:r>
            <w:r w:rsidRPr="00E81FFE">
              <w:rPr>
                <w:rFonts w:eastAsia="Arial" w:cs="Arial"/>
                <w:b/>
                <w:bCs/>
                <w:spacing w:val="-6"/>
                <w:szCs w:val="24"/>
                <w:u w:val="single"/>
                <w:lang w:val="en-US"/>
              </w:rPr>
              <w:t>a</w:t>
            </w:r>
            <w:r w:rsidRPr="00E81FFE">
              <w:rPr>
                <w:rFonts w:eastAsia="Arial" w:cs="Arial"/>
                <w:b/>
                <w:bCs/>
                <w:szCs w:val="24"/>
                <w:u w:val="single"/>
                <w:lang w:val="en-US"/>
              </w:rPr>
              <w:t>ti</w:t>
            </w:r>
            <w:r w:rsidRPr="00E81FFE">
              <w:rPr>
                <w:rFonts w:eastAsia="Arial" w:cs="Arial"/>
                <w:b/>
                <w:bCs/>
                <w:spacing w:val="1"/>
                <w:szCs w:val="24"/>
                <w:u w:val="single"/>
                <w:lang w:val="en-US"/>
              </w:rPr>
              <w:t>o</w:t>
            </w:r>
            <w:r w:rsidRPr="00E81FFE">
              <w:rPr>
                <w:rFonts w:eastAsia="Arial" w:cs="Arial"/>
                <w:b/>
                <w:bCs/>
                <w:spacing w:val="-2"/>
                <w:szCs w:val="24"/>
                <w:u w:val="single"/>
                <w:lang w:val="en-US"/>
              </w:rPr>
              <w:t>n</w:t>
            </w:r>
            <w:r w:rsidRPr="00E81FFE">
              <w:rPr>
                <w:rFonts w:eastAsia="Arial" w:cs="Arial"/>
                <w:b/>
                <w:bCs/>
                <w:szCs w:val="24"/>
                <w:u w:val="single"/>
                <w:lang w:val="en-US"/>
              </w:rPr>
              <w:t>s</w:t>
            </w:r>
          </w:p>
        </w:tc>
        <w:tc>
          <w:tcPr>
            <w:tcW w:w="393" w:type="pct"/>
            <w:shd w:val="clear" w:color="auto" w:fill="DEEAF6" w:themeFill="accent1" w:themeFillTint="33"/>
          </w:tcPr>
          <w:p w14:paraId="0A62B6F4" w14:textId="77777777" w:rsidR="001D2523" w:rsidRPr="00E81FFE" w:rsidRDefault="001D2523" w:rsidP="00C65500">
            <w:pPr>
              <w:rPr>
                <w:szCs w:val="24"/>
              </w:rPr>
            </w:pPr>
          </w:p>
        </w:tc>
        <w:tc>
          <w:tcPr>
            <w:tcW w:w="314" w:type="pct"/>
            <w:shd w:val="clear" w:color="auto" w:fill="DEEAF6" w:themeFill="accent1" w:themeFillTint="33"/>
          </w:tcPr>
          <w:p w14:paraId="08116052" w14:textId="77777777" w:rsidR="001D2523" w:rsidRPr="00E81FFE" w:rsidRDefault="001D2523" w:rsidP="00C65500">
            <w:pPr>
              <w:rPr>
                <w:szCs w:val="24"/>
              </w:rPr>
            </w:pPr>
          </w:p>
        </w:tc>
        <w:tc>
          <w:tcPr>
            <w:tcW w:w="1151" w:type="pct"/>
            <w:shd w:val="clear" w:color="auto" w:fill="DEEAF6" w:themeFill="accent1" w:themeFillTint="33"/>
          </w:tcPr>
          <w:p w14:paraId="1DA8EDAD" w14:textId="77777777" w:rsidR="001D2523" w:rsidRPr="00E81FFE" w:rsidRDefault="001D2523" w:rsidP="00C65500">
            <w:pPr>
              <w:rPr>
                <w:szCs w:val="24"/>
              </w:rPr>
            </w:pPr>
          </w:p>
        </w:tc>
      </w:tr>
      <w:tr w:rsidR="001D2523" w:rsidRPr="00E81FFE" w14:paraId="342C45B7" w14:textId="77777777" w:rsidTr="00C65500">
        <w:trPr>
          <w:trHeight w:val="341"/>
        </w:trPr>
        <w:tc>
          <w:tcPr>
            <w:tcW w:w="3142" w:type="pct"/>
          </w:tcPr>
          <w:p w14:paraId="0ABE1153" w14:textId="77777777" w:rsidR="001D2523" w:rsidRPr="00E81FFE" w:rsidRDefault="001D2523" w:rsidP="00C65500">
            <w:r w:rsidRPr="00173865">
              <w:t>Degree and/or relevant</w:t>
            </w:r>
            <w:r>
              <w:t xml:space="preserve"> qualification/experience.</w:t>
            </w:r>
          </w:p>
        </w:tc>
        <w:tc>
          <w:tcPr>
            <w:tcW w:w="393" w:type="pct"/>
          </w:tcPr>
          <w:p w14:paraId="38AB4A56"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1E4F8D07" w14:textId="77777777" w:rsidR="001D2523" w:rsidRPr="00E81FFE" w:rsidRDefault="001D2523" w:rsidP="00C65500">
            <w:pPr>
              <w:widowControl w:val="0"/>
              <w:rPr>
                <w:szCs w:val="24"/>
                <w:lang w:val="en-US"/>
              </w:rPr>
            </w:pPr>
          </w:p>
        </w:tc>
        <w:tc>
          <w:tcPr>
            <w:tcW w:w="1151" w:type="pct"/>
          </w:tcPr>
          <w:p w14:paraId="6CE1F977" w14:textId="77777777" w:rsidR="001D2523" w:rsidRPr="00E81FFE" w:rsidRDefault="001D2523" w:rsidP="00C65500">
            <w:pPr>
              <w:widowControl w:val="0"/>
              <w:jc w:val="center"/>
              <w:rPr>
                <w:szCs w:val="24"/>
                <w:lang w:val="en-US"/>
              </w:rPr>
            </w:pPr>
            <w:r>
              <w:rPr>
                <w:szCs w:val="24"/>
                <w:lang w:val="en-US"/>
              </w:rPr>
              <w:t>App Form</w:t>
            </w:r>
          </w:p>
        </w:tc>
      </w:tr>
      <w:tr w:rsidR="001D2523" w:rsidRPr="00E81FFE" w14:paraId="264DEAAA" w14:textId="77777777" w:rsidTr="00C65500">
        <w:trPr>
          <w:trHeight w:val="341"/>
        </w:trPr>
        <w:tc>
          <w:tcPr>
            <w:tcW w:w="3142" w:type="pct"/>
          </w:tcPr>
          <w:p w14:paraId="217B3E25" w14:textId="77777777" w:rsidR="001D2523" w:rsidRPr="00E81FFE" w:rsidRDefault="001D2523" w:rsidP="00C65500">
            <w:r>
              <w:t>Membership of appropriate professional body.</w:t>
            </w:r>
          </w:p>
        </w:tc>
        <w:tc>
          <w:tcPr>
            <w:tcW w:w="393" w:type="pct"/>
          </w:tcPr>
          <w:p w14:paraId="100BE1EB" w14:textId="77777777" w:rsidR="001D2523" w:rsidRPr="00E81FFE" w:rsidRDefault="001D2523" w:rsidP="00C65500">
            <w:pPr>
              <w:jc w:val="center"/>
              <w:rPr>
                <w:rFonts w:eastAsia="Arial" w:cs="Arial"/>
                <w:szCs w:val="24"/>
                <w:lang w:val="en-US"/>
              </w:rPr>
            </w:pPr>
          </w:p>
        </w:tc>
        <w:tc>
          <w:tcPr>
            <w:tcW w:w="314" w:type="pct"/>
          </w:tcPr>
          <w:p w14:paraId="32E6AAFF" w14:textId="77777777" w:rsidR="001D2523" w:rsidRPr="00E81FFE" w:rsidRDefault="001D2523" w:rsidP="00C65500">
            <w:pPr>
              <w:jc w:val="center"/>
              <w:rPr>
                <w:szCs w:val="24"/>
                <w:lang w:val="en-US"/>
              </w:rPr>
            </w:pPr>
            <w:r w:rsidRPr="002F4B45">
              <w:rPr>
                <w:rFonts w:cs="Gill Sans MT"/>
              </w:rPr>
              <w:sym w:font="Wingdings 2" w:char="F050"/>
            </w:r>
          </w:p>
        </w:tc>
        <w:tc>
          <w:tcPr>
            <w:tcW w:w="1151" w:type="pct"/>
          </w:tcPr>
          <w:p w14:paraId="563ABC12" w14:textId="77777777" w:rsidR="001D2523" w:rsidRPr="00E81FFE" w:rsidRDefault="001D2523" w:rsidP="00C65500">
            <w:pPr>
              <w:widowControl w:val="0"/>
              <w:jc w:val="center"/>
              <w:rPr>
                <w:szCs w:val="24"/>
                <w:lang w:val="en-US"/>
              </w:rPr>
            </w:pPr>
            <w:r>
              <w:rPr>
                <w:szCs w:val="24"/>
                <w:lang w:val="en-US"/>
              </w:rPr>
              <w:t>App Form</w:t>
            </w:r>
          </w:p>
        </w:tc>
      </w:tr>
      <w:tr w:rsidR="001D2523" w:rsidRPr="00E81FFE" w14:paraId="32BA480E" w14:textId="77777777" w:rsidTr="00C65500">
        <w:trPr>
          <w:trHeight w:val="341"/>
        </w:trPr>
        <w:tc>
          <w:tcPr>
            <w:tcW w:w="3142" w:type="pct"/>
          </w:tcPr>
          <w:p w14:paraId="1630335C" w14:textId="77777777" w:rsidR="001D2523" w:rsidRPr="00E81FFE" w:rsidRDefault="001D2523" w:rsidP="00C65500">
            <w:r>
              <w:t>Management qualification.</w:t>
            </w:r>
          </w:p>
        </w:tc>
        <w:tc>
          <w:tcPr>
            <w:tcW w:w="393" w:type="pct"/>
          </w:tcPr>
          <w:p w14:paraId="522EFB5B" w14:textId="43AE8DEA" w:rsidR="001D2523" w:rsidRPr="00E81FFE" w:rsidRDefault="001D2523" w:rsidP="00C65500">
            <w:pPr>
              <w:jc w:val="center"/>
              <w:rPr>
                <w:rFonts w:eastAsia="Arial" w:cs="Arial"/>
                <w:szCs w:val="24"/>
                <w:lang w:val="en-US"/>
              </w:rPr>
            </w:pPr>
          </w:p>
        </w:tc>
        <w:tc>
          <w:tcPr>
            <w:tcW w:w="314" w:type="pct"/>
          </w:tcPr>
          <w:p w14:paraId="6F6DAEF8" w14:textId="77777777" w:rsidR="001D2523" w:rsidRPr="00E81FFE" w:rsidRDefault="001D2523" w:rsidP="00C65500">
            <w:pPr>
              <w:jc w:val="center"/>
              <w:rPr>
                <w:szCs w:val="24"/>
                <w:lang w:val="en-US"/>
              </w:rPr>
            </w:pPr>
          </w:p>
        </w:tc>
        <w:tc>
          <w:tcPr>
            <w:tcW w:w="1151" w:type="pct"/>
          </w:tcPr>
          <w:p w14:paraId="5DDE42EC" w14:textId="77777777" w:rsidR="001D2523" w:rsidRPr="00E81FFE" w:rsidRDefault="001D2523" w:rsidP="00C65500">
            <w:pPr>
              <w:widowControl w:val="0"/>
              <w:jc w:val="center"/>
              <w:rPr>
                <w:szCs w:val="24"/>
                <w:lang w:val="en-US"/>
              </w:rPr>
            </w:pPr>
            <w:r>
              <w:rPr>
                <w:szCs w:val="24"/>
                <w:lang w:val="en-US"/>
              </w:rPr>
              <w:t>App Form</w:t>
            </w:r>
          </w:p>
        </w:tc>
      </w:tr>
      <w:tr w:rsidR="001D2523" w:rsidRPr="00E81FFE" w14:paraId="6CE43606" w14:textId="77777777" w:rsidTr="00C65500">
        <w:trPr>
          <w:trHeight w:val="341"/>
        </w:trPr>
        <w:tc>
          <w:tcPr>
            <w:tcW w:w="3142" w:type="pct"/>
            <w:shd w:val="clear" w:color="auto" w:fill="DEEAF6" w:themeFill="accent1" w:themeFillTint="33"/>
          </w:tcPr>
          <w:p w14:paraId="2F6AFF47" w14:textId="77777777" w:rsidR="001D2523" w:rsidRPr="00E81FFE" w:rsidRDefault="001D2523" w:rsidP="00C65500">
            <w:pPr>
              <w:widowControl w:val="0"/>
              <w:spacing w:line="247" w:lineRule="exact"/>
              <w:ind w:left="102"/>
              <w:rPr>
                <w:rFonts w:eastAsia="Arial" w:cs="Arial"/>
                <w:szCs w:val="24"/>
                <w:u w:val="single"/>
                <w:lang w:val="en-US"/>
              </w:rPr>
            </w:pPr>
            <w:r w:rsidRPr="00E81FFE">
              <w:rPr>
                <w:rFonts w:eastAsia="Arial" w:cs="Arial"/>
                <w:b/>
                <w:bCs/>
                <w:spacing w:val="-1"/>
                <w:szCs w:val="24"/>
                <w:u w:val="single"/>
                <w:lang w:val="en-US"/>
              </w:rPr>
              <w:t>Expe</w:t>
            </w:r>
            <w:r w:rsidRPr="00E81FFE">
              <w:rPr>
                <w:rFonts w:eastAsia="Arial" w:cs="Arial"/>
                <w:b/>
                <w:bCs/>
                <w:spacing w:val="-2"/>
                <w:szCs w:val="24"/>
                <w:u w:val="single"/>
                <w:lang w:val="en-US"/>
              </w:rPr>
              <w:t>r</w:t>
            </w:r>
            <w:r w:rsidRPr="00E81FFE">
              <w:rPr>
                <w:rFonts w:eastAsia="Arial" w:cs="Arial"/>
                <w:b/>
                <w:bCs/>
                <w:szCs w:val="24"/>
                <w:u w:val="single"/>
                <w:lang w:val="en-US"/>
              </w:rPr>
              <w:t>i</w:t>
            </w:r>
            <w:r w:rsidRPr="00E81FFE">
              <w:rPr>
                <w:rFonts w:eastAsia="Arial" w:cs="Arial"/>
                <w:b/>
                <w:bCs/>
                <w:spacing w:val="-1"/>
                <w:szCs w:val="24"/>
                <w:u w:val="single"/>
                <w:lang w:val="en-US"/>
              </w:rPr>
              <w:t>e</w:t>
            </w:r>
            <w:r w:rsidRPr="00E81FFE">
              <w:rPr>
                <w:rFonts w:eastAsia="Arial" w:cs="Arial"/>
                <w:b/>
                <w:bCs/>
                <w:spacing w:val="-2"/>
                <w:szCs w:val="24"/>
                <w:u w:val="single"/>
                <w:lang w:val="en-US"/>
              </w:rPr>
              <w:t>nc</w:t>
            </w:r>
            <w:r w:rsidRPr="00E81FFE">
              <w:rPr>
                <w:rFonts w:eastAsia="Arial" w:cs="Arial"/>
                <w:b/>
                <w:bCs/>
                <w:szCs w:val="24"/>
                <w:u w:val="single"/>
                <w:lang w:val="en-US"/>
              </w:rPr>
              <w:t>e</w:t>
            </w:r>
          </w:p>
        </w:tc>
        <w:tc>
          <w:tcPr>
            <w:tcW w:w="393" w:type="pct"/>
            <w:shd w:val="clear" w:color="auto" w:fill="DEEAF6" w:themeFill="accent1" w:themeFillTint="33"/>
          </w:tcPr>
          <w:p w14:paraId="36D0177E" w14:textId="77777777" w:rsidR="001D2523" w:rsidRPr="00E81FFE" w:rsidRDefault="001D2523" w:rsidP="00C65500">
            <w:pPr>
              <w:rPr>
                <w:szCs w:val="24"/>
              </w:rPr>
            </w:pPr>
          </w:p>
        </w:tc>
        <w:tc>
          <w:tcPr>
            <w:tcW w:w="314" w:type="pct"/>
            <w:shd w:val="clear" w:color="auto" w:fill="DEEAF6" w:themeFill="accent1" w:themeFillTint="33"/>
          </w:tcPr>
          <w:p w14:paraId="6822084D" w14:textId="1A47A69A" w:rsidR="001D2523" w:rsidRPr="00E81FFE" w:rsidRDefault="00740AB7" w:rsidP="00C65500">
            <w:pPr>
              <w:rPr>
                <w:szCs w:val="24"/>
              </w:rPr>
            </w:pPr>
            <w:r w:rsidRPr="002F4B45">
              <w:rPr>
                <w:rFonts w:cs="Gill Sans MT"/>
              </w:rPr>
              <w:sym w:font="Wingdings 2" w:char="F050"/>
            </w:r>
          </w:p>
        </w:tc>
        <w:tc>
          <w:tcPr>
            <w:tcW w:w="1151" w:type="pct"/>
            <w:shd w:val="clear" w:color="auto" w:fill="DEEAF6" w:themeFill="accent1" w:themeFillTint="33"/>
          </w:tcPr>
          <w:p w14:paraId="7CA54F68" w14:textId="77777777" w:rsidR="001D2523" w:rsidRPr="00E81FFE" w:rsidRDefault="001D2523" w:rsidP="00C65500">
            <w:pPr>
              <w:rPr>
                <w:szCs w:val="24"/>
              </w:rPr>
            </w:pPr>
          </w:p>
        </w:tc>
      </w:tr>
      <w:tr w:rsidR="001D2523" w:rsidRPr="00E81FFE" w14:paraId="78425EF5" w14:textId="77777777" w:rsidTr="00C65500">
        <w:tblPrEx>
          <w:tblLook w:val="04A0" w:firstRow="1" w:lastRow="0" w:firstColumn="1" w:lastColumn="0" w:noHBand="0" w:noVBand="1"/>
        </w:tblPrEx>
        <w:trPr>
          <w:trHeight w:val="341"/>
        </w:trPr>
        <w:tc>
          <w:tcPr>
            <w:tcW w:w="3142" w:type="pct"/>
          </w:tcPr>
          <w:p w14:paraId="09F97E17" w14:textId="77777777" w:rsidR="001D2523" w:rsidRPr="00E81FFE" w:rsidRDefault="001D2523" w:rsidP="00C65500">
            <w:r w:rsidRPr="0074789C">
              <w:t>Significant experience at a senior management level of curriculum management</w:t>
            </w:r>
            <w:r>
              <w:t>.</w:t>
            </w:r>
          </w:p>
        </w:tc>
        <w:tc>
          <w:tcPr>
            <w:tcW w:w="393" w:type="pct"/>
          </w:tcPr>
          <w:p w14:paraId="43670036" w14:textId="77777777" w:rsidR="001D2523" w:rsidRPr="002F4B45" w:rsidRDefault="001D2523" w:rsidP="00C65500">
            <w:pPr>
              <w:jc w:val="center"/>
              <w:rPr>
                <w:rFonts w:cs="Gill Sans MT"/>
              </w:rPr>
            </w:pPr>
            <w:r w:rsidRPr="002F4B45">
              <w:rPr>
                <w:rFonts w:cs="Gill Sans MT"/>
              </w:rPr>
              <w:sym w:font="Wingdings 2" w:char="F050"/>
            </w:r>
          </w:p>
          <w:p w14:paraId="617FF8DF" w14:textId="77777777" w:rsidR="001D2523" w:rsidRPr="00E81FFE" w:rsidRDefault="001D2523" w:rsidP="00C65500">
            <w:pPr>
              <w:widowControl w:val="0"/>
              <w:spacing w:line="250" w:lineRule="exact"/>
              <w:ind w:right="360"/>
              <w:rPr>
                <w:rFonts w:eastAsia="Arial" w:cs="Arial"/>
                <w:szCs w:val="24"/>
                <w:lang w:val="en-US"/>
              </w:rPr>
            </w:pPr>
          </w:p>
        </w:tc>
        <w:tc>
          <w:tcPr>
            <w:tcW w:w="314" w:type="pct"/>
          </w:tcPr>
          <w:p w14:paraId="057B7A60" w14:textId="77777777" w:rsidR="001D2523" w:rsidRPr="00E81FFE" w:rsidRDefault="001D2523" w:rsidP="00C65500">
            <w:pPr>
              <w:widowControl w:val="0"/>
              <w:rPr>
                <w:szCs w:val="24"/>
                <w:lang w:val="en-US"/>
              </w:rPr>
            </w:pPr>
          </w:p>
        </w:tc>
        <w:tc>
          <w:tcPr>
            <w:tcW w:w="1151" w:type="pct"/>
          </w:tcPr>
          <w:p w14:paraId="6D1275E9"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45C35C90" w14:textId="77777777" w:rsidTr="00C65500">
        <w:tblPrEx>
          <w:tblLook w:val="04A0" w:firstRow="1" w:lastRow="0" w:firstColumn="1" w:lastColumn="0" w:noHBand="0" w:noVBand="1"/>
        </w:tblPrEx>
        <w:trPr>
          <w:trHeight w:val="341"/>
        </w:trPr>
        <w:tc>
          <w:tcPr>
            <w:tcW w:w="3142" w:type="pct"/>
          </w:tcPr>
          <w:p w14:paraId="2541CBD3" w14:textId="77777777" w:rsidR="001D2523" w:rsidRPr="00E81FFE" w:rsidRDefault="001D2523" w:rsidP="00C65500">
            <w:r>
              <w:t>At least 5 years management e</w:t>
            </w:r>
            <w:r w:rsidRPr="00173865">
              <w:t>xperience</w:t>
            </w:r>
            <w:r>
              <w:t>.</w:t>
            </w:r>
          </w:p>
        </w:tc>
        <w:tc>
          <w:tcPr>
            <w:tcW w:w="393" w:type="pct"/>
          </w:tcPr>
          <w:p w14:paraId="68352A01"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5A9945B9" w14:textId="77777777" w:rsidR="001D2523" w:rsidRPr="00E81FFE" w:rsidRDefault="001D2523" w:rsidP="00C65500">
            <w:pPr>
              <w:widowControl w:val="0"/>
              <w:rPr>
                <w:szCs w:val="24"/>
                <w:lang w:val="en-US"/>
              </w:rPr>
            </w:pPr>
          </w:p>
        </w:tc>
        <w:tc>
          <w:tcPr>
            <w:tcW w:w="1151" w:type="pct"/>
          </w:tcPr>
          <w:p w14:paraId="4514B07C"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0804181C" w14:textId="77777777" w:rsidTr="00C65500">
        <w:tblPrEx>
          <w:tblLook w:val="04A0" w:firstRow="1" w:lastRow="0" w:firstColumn="1" w:lastColumn="0" w:noHBand="0" w:noVBand="1"/>
        </w:tblPrEx>
        <w:trPr>
          <w:trHeight w:val="341"/>
        </w:trPr>
        <w:tc>
          <w:tcPr>
            <w:tcW w:w="3142" w:type="pct"/>
          </w:tcPr>
          <w:p w14:paraId="72C2E025" w14:textId="77777777" w:rsidR="001D2523" w:rsidRPr="00E81FFE" w:rsidRDefault="001D2523" w:rsidP="00C65500">
            <w:r>
              <w:t>Significant experience at a senior management level of people management.</w:t>
            </w:r>
          </w:p>
        </w:tc>
        <w:tc>
          <w:tcPr>
            <w:tcW w:w="393" w:type="pct"/>
          </w:tcPr>
          <w:p w14:paraId="391DD17F" w14:textId="77777777" w:rsidR="001D2523" w:rsidRPr="002F4B45" w:rsidRDefault="001D2523" w:rsidP="00C65500">
            <w:pPr>
              <w:jc w:val="center"/>
              <w:rPr>
                <w:rFonts w:cs="Gill Sans MT"/>
              </w:rPr>
            </w:pPr>
            <w:r w:rsidRPr="002F4B45">
              <w:rPr>
                <w:rFonts w:cs="Gill Sans MT"/>
              </w:rPr>
              <w:sym w:font="Wingdings 2" w:char="F050"/>
            </w:r>
          </w:p>
          <w:p w14:paraId="47FAB7E6" w14:textId="77777777" w:rsidR="001D2523" w:rsidRPr="00E81FFE" w:rsidRDefault="001D2523" w:rsidP="00C65500">
            <w:pPr>
              <w:widowControl w:val="0"/>
              <w:spacing w:line="250" w:lineRule="exact"/>
              <w:ind w:right="360"/>
              <w:rPr>
                <w:rFonts w:eastAsia="Arial" w:cs="Arial"/>
                <w:szCs w:val="24"/>
                <w:lang w:val="en-US"/>
              </w:rPr>
            </w:pPr>
          </w:p>
        </w:tc>
        <w:tc>
          <w:tcPr>
            <w:tcW w:w="314" w:type="pct"/>
          </w:tcPr>
          <w:p w14:paraId="786DC652" w14:textId="77777777" w:rsidR="001D2523" w:rsidRPr="00E81FFE" w:rsidRDefault="001D2523" w:rsidP="00C65500">
            <w:pPr>
              <w:widowControl w:val="0"/>
              <w:rPr>
                <w:szCs w:val="24"/>
                <w:lang w:val="en-US"/>
              </w:rPr>
            </w:pPr>
          </w:p>
        </w:tc>
        <w:tc>
          <w:tcPr>
            <w:tcW w:w="1151" w:type="pct"/>
          </w:tcPr>
          <w:p w14:paraId="265E3AD7"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5F5A9279" w14:textId="77777777" w:rsidTr="00C65500">
        <w:tblPrEx>
          <w:tblLook w:val="04A0" w:firstRow="1" w:lastRow="0" w:firstColumn="1" w:lastColumn="0" w:noHBand="0" w:noVBand="1"/>
        </w:tblPrEx>
        <w:trPr>
          <w:trHeight w:val="341"/>
        </w:trPr>
        <w:tc>
          <w:tcPr>
            <w:tcW w:w="3142" w:type="pct"/>
          </w:tcPr>
          <w:p w14:paraId="201DA106" w14:textId="77777777" w:rsidR="001D2523" w:rsidRPr="00E81FFE" w:rsidRDefault="001D2523" w:rsidP="00C65500">
            <w:r>
              <w:t>Substantial k</w:t>
            </w:r>
            <w:r w:rsidRPr="00173865">
              <w:t>nowledge and</w:t>
            </w:r>
            <w:r>
              <w:t xml:space="preserve"> understanding of supporting     learners in schools.</w:t>
            </w:r>
          </w:p>
        </w:tc>
        <w:tc>
          <w:tcPr>
            <w:tcW w:w="393" w:type="pct"/>
          </w:tcPr>
          <w:p w14:paraId="2BB71529" w14:textId="77777777" w:rsidR="001D2523" w:rsidRPr="002F4B45" w:rsidRDefault="001D2523" w:rsidP="00C65500">
            <w:pPr>
              <w:jc w:val="center"/>
              <w:rPr>
                <w:rFonts w:cs="Gill Sans MT"/>
              </w:rPr>
            </w:pPr>
            <w:r w:rsidRPr="002F4B45">
              <w:rPr>
                <w:rFonts w:cs="Gill Sans MT"/>
              </w:rPr>
              <w:sym w:font="Wingdings 2" w:char="F050"/>
            </w:r>
          </w:p>
          <w:p w14:paraId="29B37F4B" w14:textId="77777777" w:rsidR="001D2523" w:rsidRPr="00E81FFE" w:rsidRDefault="001D2523" w:rsidP="00C65500">
            <w:pPr>
              <w:widowControl w:val="0"/>
              <w:spacing w:line="250" w:lineRule="exact"/>
              <w:ind w:right="360"/>
              <w:rPr>
                <w:rFonts w:eastAsia="Arial" w:cs="Arial"/>
                <w:szCs w:val="24"/>
                <w:lang w:val="en-US"/>
              </w:rPr>
            </w:pPr>
          </w:p>
        </w:tc>
        <w:tc>
          <w:tcPr>
            <w:tcW w:w="314" w:type="pct"/>
          </w:tcPr>
          <w:p w14:paraId="662718F7" w14:textId="77777777" w:rsidR="001D2523" w:rsidRPr="00E81FFE" w:rsidRDefault="001D2523" w:rsidP="00C65500">
            <w:pPr>
              <w:widowControl w:val="0"/>
              <w:rPr>
                <w:szCs w:val="24"/>
                <w:lang w:val="en-US"/>
              </w:rPr>
            </w:pPr>
          </w:p>
        </w:tc>
        <w:tc>
          <w:tcPr>
            <w:tcW w:w="1151" w:type="pct"/>
          </w:tcPr>
          <w:p w14:paraId="04F5A8D4"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4E042B33" w14:textId="77777777" w:rsidTr="00C65500">
        <w:trPr>
          <w:trHeight w:val="341"/>
        </w:trPr>
        <w:tc>
          <w:tcPr>
            <w:tcW w:w="3142" w:type="pct"/>
            <w:shd w:val="clear" w:color="auto" w:fill="DEEAF6" w:themeFill="accent1" w:themeFillTint="33"/>
          </w:tcPr>
          <w:p w14:paraId="30B21469" w14:textId="77777777" w:rsidR="001D2523" w:rsidRPr="00E81FFE" w:rsidRDefault="001D2523" w:rsidP="00C65500">
            <w:pPr>
              <w:widowControl w:val="0"/>
              <w:spacing w:line="250" w:lineRule="exact"/>
              <w:ind w:left="102"/>
              <w:rPr>
                <w:rFonts w:eastAsia="Arial" w:cs="Arial"/>
                <w:szCs w:val="24"/>
                <w:u w:val="single"/>
                <w:lang w:val="en-US"/>
              </w:rPr>
            </w:pPr>
            <w:r w:rsidRPr="00E81FFE">
              <w:rPr>
                <w:rFonts w:eastAsia="Arial" w:cs="Arial"/>
                <w:b/>
                <w:bCs/>
                <w:spacing w:val="-1"/>
                <w:szCs w:val="24"/>
                <w:u w:val="single"/>
                <w:lang w:val="en-US"/>
              </w:rPr>
              <w:t>S</w:t>
            </w:r>
            <w:r w:rsidRPr="00E81FFE">
              <w:rPr>
                <w:rFonts w:eastAsia="Arial" w:cs="Arial"/>
                <w:b/>
                <w:bCs/>
                <w:spacing w:val="-2"/>
                <w:szCs w:val="24"/>
                <w:u w:val="single"/>
                <w:lang w:val="en-US"/>
              </w:rPr>
              <w:t>k</w:t>
            </w:r>
            <w:r w:rsidRPr="00E81FFE">
              <w:rPr>
                <w:rFonts w:eastAsia="Arial" w:cs="Arial"/>
                <w:b/>
                <w:bCs/>
                <w:szCs w:val="24"/>
                <w:u w:val="single"/>
                <w:lang w:val="en-US"/>
              </w:rPr>
              <w:t>il</w:t>
            </w:r>
            <w:r w:rsidRPr="00E81FFE">
              <w:rPr>
                <w:rFonts w:eastAsia="Arial" w:cs="Arial"/>
                <w:b/>
                <w:bCs/>
                <w:spacing w:val="-2"/>
                <w:szCs w:val="24"/>
                <w:u w:val="single"/>
                <w:lang w:val="en-US"/>
              </w:rPr>
              <w:t>l</w:t>
            </w:r>
            <w:r w:rsidRPr="00E81FFE">
              <w:rPr>
                <w:rFonts w:eastAsia="Arial" w:cs="Arial"/>
                <w:b/>
                <w:bCs/>
                <w:szCs w:val="24"/>
                <w:u w:val="single"/>
                <w:lang w:val="en-US"/>
              </w:rPr>
              <w:t>s</w:t>
            </w:r>
          </w:p>
        </w:tc>
        <w:tc>
          <w:tcPr>
            <w:tcW w:w="393" w:type="pct"/>
            <w:shd w:val="clear" w:color="auto" w:fill="DEEAF6" w:themeFill="accent1" w:themeFillTint="33"/>
          </w:tcPr>
          <w:p w14:paraId="3AC5BB90" w14:textId="77777777" w:rsidR="001D2523" w:rsidRPr="00E81FFE" w:rsidRDefault="001D2523" w:rsidP="00C65500">
            <w:pPr>
              <w:rPr>
                <w:szCs w:val="24"/>
              </w:rPr>
            </w:pPr>
          </w:p>
        </w:tc>
        <w:tc>
          <w:tcPr>
            <w:tcW w:w="314" w:type="pct"/>
            <w:shd w:val="clear" w:color="auto" w:fill="DEEAF6" w:themeFill="accent1" w:themeFillTint="33"/>
          </w:tcPr>
          <w:p w14:paraId="4EB95EB9" w14:textId="77777777" w:rsidR="001D2523" w:rsidRPr="00E81FFE" w:rsidRDefault="001D2523" w:rsidP="00C65500">
            <w:pPr>
              <w:rPr>
                <w:szCs w:val="24"/>
              </w:rPr>
            </w:pPr>
          </w:p>
        </w:tc>
        <w:tc>
          <w:tcPr>
            <w:tcW w:w="1151" w:type="pct"/>
            <w:shd w:val="clear" w:color="auto" w:fill="DEEAF6" w:themeFill="accent1" w:themeFillTint="33"/>
          </w:tcPr>
          <w:p w14:paraId="3873D020" w14:textId="77777777" w:rsidR="001D2523" w:rsidRPr="00E81FFE" w:rsidRDefault="001D2523" w:rsidP="00C65500">
            <w:pPr>
              <w:rPr>
                <w:szCs w:val="24"/>
              </w:rPr>
            </w:pPr>
          </w:p>
        </w:tc>
      </w:tr>
      <w:tr w:rsidR="001D2523" w:rsidRPr="00E81FFE" w14:paraId="7DAD09FD" w14:textId="77777777" w:rsidTr="00C65500">
        <w:tblPrEx>
          <w:tblLook w:val="04A0" w:firstRow="1" w:lastRow="0" w:firstColumn="1" w:lastColumn="0" w:noHBand="0" w:noVBand="1"/>
        </w:tblPrEx>
        <w:trPr>
          <w:trHeight w:val="341"/>
        </w:trPr>
        <w:tc>
          <w:tcPr>
            <w:tcW w:w="3142" w:type="pct"/>
          </w:tcPr>
          <w:p w14:paraId="10FA19A0" w14:textId="77777777" w:rsidR="001D2523" w:rsidRPr="00173865" w:rsidRDefault="001D2523" w:rsidP="00C65500">
            <w:pPr>
              <w:jc w:val="both"/>
            </w:pPr>
            <w:r w:rsidRPr="002F4B45">
              <w:rPr>
                <w:rFonts w:cs="Gill Sans MT"/>
              </w:rPr>
              <w:t>Outstanding teaching skills</w:t>
            </w:r>
            <w:r>
              <w:rPr>
                <w:rFonts w:cs="Gill Sans MT"/>
              </w:rPr>
              <w:t>.</w:t>
            </w:r>
          </w:p>
        </w:tc>
        <w:tc>
          <w:tcPr>
            <w:tcW w:w="393" w:type="pct"/>
          </w:tcPr>
          <w:p w14:paraId="65B5B749" w14:textId="77777777" w:rsidR="001D2523" w:rsidRPr="002F4B45" w:rsidRDefault="001D2523" w:rsidP="00C65500">
            <w:pPr>
              <w:jc w:val="center"/>
              <w:rPr>
                <w:rFonts w:cs="Gill Sans MT"/>
              </w:rPr>
            </w:pPr>
            <w:r w:rsidRPr="002F4B45">
              <w:rPr>
                <w:rFonts w:cs="Gill Sans MT"/>
              </w:rPr>
              <w:sym w:font="Wingdings 2" w:char="F050"/>
            </w:r>
          </w:p>
        </w:tc>
        <w:tc>
          <w:tcPr>
            <w:tcW w:w="314" w:type="pct"/>
          </w:tcPr>
          <w:p w14:paraId="07455326" w14:textId="77777777" w:rsidR="001D2523" w:rsidRPr="00E81FFE" w:rsidRDefault="001D2523" w:rsidP="00C65500">
            <w:pPr>
              <w:widowControl w:val="0"/>
              <w:rPr>
                <w:szCs w:val="24"/>
                <w:lang w:val="en-US"/>
              </w:rPr>
            </w:pPr>
          </w:p>
        </w:tc>
        <w:tc>
          <w:tcPr>
            <w:tcW w:w="1151" w:type="pct"/>
          </w:tcPr>
          <w:p w14:paraId="0993944D" w14:textId="77777777" w:rsidR="001D2523" w:rsidRDefault="001D2523" w:rsidP="00C65500">
            <w:pPr>
              <w:widowControl w:val="0"/>
              <w:jc w:val="center"/>
              <w:rPr>
                <w:szCs w:val="24"/>
                <w:lang w:val="en-US"/>
              </w:rPr>
            </w:pPr>
            <w:r>
              <w:rPr>
                <w:szCs w:val="24"/>
                <w:lang w:val="en-US"/>
              </w:rPr>
              <w:t>App Form/Int</w:t>
            </w:r>
          </w:p>
        </w:tc>
      </w:tr>
      <w:tr w:rsidR="001D2523" w:rsidRPr="00E81FFE" w14:paraId="1E90F5B3" w14:textId="77777777" w:rsidTr="00C65500">
        <w:tblPrEx>
          <w:tblLook w:val="04A0" w:firstRow="1" w:lastRow="0" w:firstColumn="1" w:lastColumn="0" w:noHBand="0" w:noVBand="1"/>
        </w:tblPrEx>
        <w:trPr>
          <w:trHeight w:val="341"/>
        </w:trPr>
        <w:tc>
          <w:tcPr>
            <w:tcW w:w="3142" w:type="pct"/>
          </w:tcPr>
          <w:p w14:paraId="72651BB4" w14:textId="77777777" w:rsidR="001D2523" w:rsidRPr="00E81FFE" w:rsidRDefault="001D2523" w:rsidP="00C65500">
            <w:pPr>
              <w:jc w:val="both"/>
            </w:pPr>
            <w:r w:rsidRPr="00173865">
              <w:t xml:space="preserve">The ability to motivate individuals </w:t>
            </w:r>
            <w:r>
              <w:t>and teams.</w:t>
            </w:r>
          </w:p>
        </w:tc>
        <w:tc>
          <w:tcPr>
            <w:tcW w:w="393" w:type="pct"/>
          </w:tcPr>
          <w:p w14:paraId="2BE4BEB4"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0174D20A" w14:textId="77777777" w:rsidR="001D2523" w:rsidRPr="00E81FFE" w:rsidRDefault="001D2523" w:rsidP="00C65500">
            <w:pPr>
              <w:widowControl w:val="0"/>
              <w:rPr>
                <w:szCs w:val="24"/>
                <w:lang w:val="en-US"/>
              </w:rPr>
            </w:pPr>
          </w:p>
        </w:tc>
        <w:tc>
          <w:tcPr>
            <w:tcW w:w="1151" w:type="pct"/>
          </w:tcPr>
          <w:p w14:paraId="79AA8A84"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7590C1D2" w14:textId="77777777" w:rsidTr="00C65500">
        <w:tblPrEx>
          <w:tblLook w:val="04A0" w:firstRow="1" w:lastRow="0" w:firstColumn="1" w:lastColumn="0" w:noHBand="0" w:noVBand="1"/>
        </w:tblPrEx>
        <w:trPr>
          <w:trHeight w:val="341"/>
        </w:trPr>
        <w:tc>
          <w:tcPr>
            <w:tcW w:w="3142" w:type="pct"/>
          </w:tcPr>
          <w:p w14:paraId="3A2E89E7" w14:textId="77777777" w:rsidR="001D2523" w:rsidRPr="00E81FFE" w:rsidRDefault="001D2523" w:rsidP="00C65500">
            <w:r w:rsidRPr="00173865">
              <w:t>Good level of IT skills</w:t>
            </w:r>
            <w:r>
              <w:t>.</w:t>
            </w:r>
          </w:p>
        </w:tc>
        <w:tc>
          <w:tcPr>
            <w:tcW w:w="393" w:type="pct"/>
          </w:tcPr>
          <w:p w14:paraId="266D2D66"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45736AA9" w14:textId="77777777" w:rsidR="001D2523" w:rsidRPr="00E81FFE" w:rsidRDefault="001D2523" w:rsidP="00C65500">
            <w:pPr>
              <w:widowControl w:val="0"/>
              <w:rPr>
                <w:szCs w:val="24"/>
                <w:lang w:val="en-US"/>
              </w:rPr>
            </w:pPr>
          </w:p>
        </w:tc>
        <w:tc>
          <w:tcPr>
            <w:tcW w:w="1151" w:type="pct"/>
          </w:tcPr>
          <w:p w14:paraId="77CFAF9B"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68FCCD72" w14:textId="77777777" w:rsidTr="00C65500">
        <w:tblPrEx>
          <w:tblLook w:val="04A0" w:firstRow="1" w:lastRow="0" w:firstColumn="1" w:lastColumn="0" w:noHBand="0" w:noVBand="1"/>
        </w:tblPrEx>
        <w:trPr>
          <w:trHeight w:val="341"/>
        </w:trPr>
        <w:tc>
          <w:tcPr>
            <w:tcW w:w="3142" w:type="pct"/>
          </w:tcPr>
          <w:p w14:paraId="4D688083" w14:textId="77777777" w:rsidR="001D2523" w:rsidRPr="00E81FFE" w:rsidRDefault="001D2523" w:rsidP="00C65500">
            <w:r w:rsidRPr="00173865">
              <w:t>Budgetary skills</w:t>
            </w:r>
            <w:r>
              <w:t>.</w:t>
            </w:r>
          </w:p>
        </w:tc>
        <w:tc>
          <w:tcPr>
            <w:tcW w:w="393" w:type="pct"/>
          </w:tcPr>
          <w:p w14:paraId="3D16F8BB" w14:textId="49CF1E43" w:rsidR="001D2523" w:rsidRPr="00E81FFE" w:rsidRDefault="001D2523" w:rsidP="00C65500">
            <w:pPr>
              <w:jc w:val="center"/>
              <w:rPr>
                <w:rFonts w:eastAsia="Arial" w:cs="Arial"/>
                <w:szCs w:val="24"/>
                <w:lang w:val="en-US"/>
              </w:rPr>
            </w:pPr>
          </w:p>
        </w:tc>
        <w:tc>
          <w:tcPr>
            <w:tcW w:w="314" w:type="pct"/>
          </w:tcPr>
          <w:p w14:paraId="3551014A" w14:textId="29C8D2A6" w:rsidR="001D2523" w:rsidRPr="00E81FFE" w:rsidRDefault="00740AB7" w:rsidP="00C65500">
            <w:pPr>
              <w:widowControl w:val="0"/>
              <w:rPr>
                <w:szCs w:val="24"/>
                <w:lang w:val="en-US"/>
              </w:rPr>
            </w:pPr>
            <w:r w:rsidRPr="002F4B45">
              <w:rPr>
                <w:rFonts w:cs="Gill Sans MT"/>
              </w:rPr>
              <w:sym w:font="Wingdings 2" w:char="F050"/>
            </w:r>
          </w:p>
        </w:tc>
        <w:tc>
          <w:tcPr>
            <w:tcW w:w="1151" w:type="pct"/>
          </w:tcPr>
          <w:p w14:paraId="7FAB482C"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0BD443C2" w14:textId="77777777" w:rsidTr="00C65500">
        <w:tblPrEx>
          <w:tblLook w:val="04A0" w:firstRow="1" w:lastRow="0" w:firstColumn="1" w:lastColumn="0" w:noHBand="0" w:noVBand="1"/>
        </w:tblPrEx>
        <w:trPr>
          <w:trHeight w:val="341"/>
        </w:trPr>
        <w:tc>
          <w:tcPr>
            <w:tcW w:w="3142" w:type="pct"/>
          </w:tcPr>
          <w:p w14:paraId="45628C38" w14:textId="77777777" w:rsidR="001D2523" w:rsidRPr="00E81FFE" w:rsidRDefault="001D2523" w:rsidP="00C65500">
            <w:r w:rsidRPr="00173865">
              <w:t xml:space="preserve">Good written and verbal </w:t>
            </w:r>
            <w:r>
              <w:t>communication skills.</w:t>
            </w:r>
          </w:p>
        </w:tc>
        <w:tc>
          <w:tcPr>
            <w:tcW w:w="393" w:type="pct"/>
          </w:tcPr>
          <w:p w14:paraId="70AA1935"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4895F06D" w14:textId="77777777" w:rsidR="001D2523" w:rsidRPr="00E81FFE" w:rsidRDefault="001D2523" w:rsidP="00C65500">
            <w:pPr>
              <w:widowControl w:val="0"/>
              <w:rPr>
                <w:szCs w:val="24"/>
                <w:lang w:val="en-US"/>
              </w:rPr>
            </w:pPr>
          </w:p>
        </w:tc>
        <w:tc>
          <w:tcPr>
            <w:tcW w:w="1151" w:type="pct"/>
          </w:tcPr>
          <w:p w14:paraId="3B356E46"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58D0F8C4" w14:textId="77777777" w:rsidTr="00C65500">
        <w:tblPrEx>
          <w:tblLook w:val="04A0" w:firstRow="1" w:lastRow="0" w:firstColumn="1" w:lastColumn="0" w:noHBand="0" w:noVBand="1"/>
        </w:tblPrEx>
        <w:trPr>
          <w:trHeight w:val="341"/>
        </w:trPr>
        <w:tc>
          <w:tcPr>
            <w:tcW w:w="3142" w:type="pct"/>
          </w:tcPr>
          <w:p w14:paraId="69381229" w14:textId="77777777" w:rsidR="001D2523" w:rsidRPr="00E81FFE" w:rsidRDefault="001D2523" w:rsidP="00C65500">
            <w:r w:rsidRPr="00173865">
              <w:t>Good presentation skills</w:t>
            </w:r>
            <w:r>
              <w:t>.</w:t>
            </w:r>
          </w:p>
        </w:tc>
        <w:tc>
          <w:tcPr>
            <w:tcW w:w="393" w:type="pct"/>
          </w:tcPr>
          <w:p w14:paraId="271DA0F0"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36B3DC33" w14:textId="77777777" w:rsidR="001D2523" w:rsidRPr="00E81FFE" w:rsidRDefault="001D2523" w:rsidP="00C65500">
            <w:pPr>
              <w:widowControl w:val="0"/>
              <w:rPr>
                <w:szCs w:val="24"/>
                <w:lang w:val="en-US"/>
              </w:rPr>
            </w:pPr>
          </w:p>
        </w:tc>
        <w:tc>
          <w:tcPr>
            <w:tcW w:w="1151" w:type="pct"/>
          </w:tcPr>
          <w:p w14:paraId="2D134F2B" w14:textId="77777777" w:rsidR="001D2523" w:rsidRPr="00E81FFE" w:rsidRDefault="001D2523" w:rsidP="00C65500">
            <w:pPr>
              <w:widowControl w:val="0"/>
              <w:jc w:val="center"/>
              <w:rPr>
                <w:szCs w:val="24"/>
                <w:lang w:val="en-US"/>
              </w:rPr>
            </w:pPr>
            <w:r>
              <w:rPr>
                <w:szCs w:val="24"/>
                <w:lang w:val="en-US"/>
              </w:rPr>
              <w:t>MT</w:t>
            </w:r>
          </w:p>
        </w:tc>
      </w:tr>
      <w:tr w:rsidR="001D2523" w:rsidRPr="00E81FFE" w14:paraId="7D8E535B" w14:textId="77777777" w:rsidTr="00C65500">
        <w:tblPrEx>
          <w:tblLook w:val="04A0" w:firstRow="1" w:lastRow="0" w:firstColumn="1" w:lastColumn="0" w:noHBand="0" w:noVBand="1"/>
        </w:tblPrEx>
        <w:trPr>
          <w:trHeight w:val="341"/>
        </w:trPr>
        <w:tc>
          <w:tcPr>
            <w:tcW w:w="3142" w:type="pct"/>
          </w:tcPr>
          <w:p w14:paraId="63E4505E" w14:textId="77777777" w:rsidR="001D2523" w:rsidRPr="00E81FFE" w:rsidRDefault="001D2523" w:rsidP="00C65500">
            <w:r w:rsidRPr="00173865">
              <w:t>Good organisational skills.</w:t>
            </w:r>
          </w:p>
        </w:tc>
        <w:tc>
          <w:tcPr>
            <w:tcW w:w="393" w:type="pct"/>
          </w:tcPr>
          <w:p w14:paraId="48EC05D5"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21A8947F" w14:textId="77777777" w:rsidR="001D2523" w:rsidRPr="00E81FFE" w:rsidRDefault="001D2523" w:rsidP="00C65500">
            <w:pPr>
              <w:widowControl w:val="0"/>
              <w:rPr>
                <w:szCs w:val="24"/>
                <w:lang w:val="en-US"/>
              </w:rPr>
            </w:pPr>
          </w:p>
        </w:tc>
        <w:tc>
          <w:tcPr>
            <w:tcW w:w="1151" w:type="pct"/>
          </w:tcPr>
          <w:p w14:paraId="5B5596FD"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7C038EF8" w14:textId="77777777" w:rsidTr="00C65500">
        <w:trPr>
          <w:trHeight w:val="341"/>
        </w:trPr>
        <w:tc>
          <w:tcPr>
            <w:tcW w:w="3142" w:type="pct"/>
            <w:shd w:val="clear" w:color="auto" w:fill="DEEAF6" w:themeFill="accent1" w:themeFillTint="33"/>
          </w:tcPr>
          <w:p w14:paraId="5820B607" w14:textId="77777777" w:rsidR="001D2523" w:rsidRPr="00E81FFE" w:rsidRDefault="001D2523" w:rsidP="00C65500">
            <w:pPr>
              <w:widowControl w:val="0"/>
              <w:spacing w:before="1" w:line="252" w:lineRule="exact"/>
              <w:ind w:left="102" w:right="108"/>
              <w:rPr>
                <w:rFonts w:eastAsia="Arial" w:cs="Arial"/>
                <w:b/>
                <w:spacing w:val="1"/>
                <w:szCs w:val="24"/>
                <w:u w:val="single"/>
                <w:lang w:val="en-US"/>
              </w:rPr>
            </w:pPr>
            <w:r w:rsidRPr="00E81FFE">
              <w:rPr>
                <w:rFonts w:eastAsia="Arial" w:cs="Arial"/>
                <w:b/>
                <w:spacing w:val="1"/>
                <w:szCs w:val="24"/>
                <w:u w:val="single"/>
                <w:lang w:val="en-US"/>
              </w:rPr>
              <w:t xml:space="preserve">Additional factors </w:t>
            </w:r>
          </w:p>
        </w:tc>
        <w:tc>
          <w:tcPr>
            <w:tcW w:w="393" w:type="pct"/>
            <w:shd w:val="clear" w:color="auto" w:fill="DEEAF6" w:themeFill="accent1" w:themeFillTint="33"/>
          </w:tcPr>
          <w:p w14:paraId="79F42100" w14:textId="77777777" w:rsidR="001D2523" w:rsidRPr="00E81FFE" w:rsidRDefault="001D2523" w:rsidP="00C65500">
            <w:pPr>
              <w:widowControl w:val="0"/>
              <w:spacing w:line="250" w:lineRule="exact"/>
              <w:ind w:left="354" w:right="360"/>
              <w:rPr>
                <w:rFonts w:eastAsia="Arial" w:cs="Arial"/>
                <w:szCs w:val="24"/>
                <w:lang w:val="en-US"/>
              </w:rPr>
            </w:pPr>
          </w:p>
        </w:tc>
        <w:tc>
          <w:tcPr>
            <w:tcW w:w="314" w:type="pct"/>
            <w:shd w:val="clear" w:color="auto" w:fill="DEEAF6" w:themeFill="accent1" w:themeFillTint="33"/>
          </w:tcPr>
          <w:p w14:paraId="25A303DF" w14:textId="77777777" w:rsidR="001D2523" w:rsidRPr="00E81FFE" w:rsidRDefault="001D2523" w:rsidP="00C65500">
            <w:pPr>
              <w:rPr>
                <w:szCs w:val="24"/>
              </w:rPr>
            </w:pPr>
          </w:p>
        </w:tc>
        <w:tc>
          <w:tcPr>
            <w:tcW w:w="1151" w:type="pct"/>
            <w:shd w:val="clear" w:color="auto" w:fill="DEEAF6" w:themeFill="accent1" w:themeFillTint="33"/>
          </w:tcPr>
          <w:p w14:paraId="79D85A0D" w14:textId="77777777" w:rsidR="001D2523" w:rsidRPr="00E81FFE" w:rsidRDefault="001D2523" w:rsidP="00C65500">
            <w:pPr>
              <w:rPr>
                <w:szCs w:val="24"/>
              </w:rPr>
            </w:pPr>
          </w:p>
        </w:tc>
      </w:tr>
      <w:tr w:rsidR="001D2523" w:rsidRPr="00E81FFE" w14:paraId="53731BC4" w14:textId="77777777" w:rsidTr="00C65500">
        <w:tblPrEx>
          <w:tblLook w:val="04A0" w:firstRow="1" w:lastRow="0" w:firstColumn="1" w:lastColumn="0" w:noHBand="0" w:noVBand="1"/>
        </w:tblPrEx>
        <w:trPr>
          <w:trHeight w:val="341"/>
        </w:trPr>
        <w:tc>
          <w:tcPr>
            <w:tcW w:w="3142" w:type="pct"/>
          </w:tcPr>
          <w:p w14:paraId="2F90AFD0" w14:textId="77777777" w:rsidR="001D2523" w:rsidRPr="00E81FFE" w:rsidRDefault="001D2523" w:rsidP="00C65500">
            <w:r w:rsidRPr="00173865">
              <w:t xml:space="preserve">Evidence of </w:t>
            </w:r>
            <w:r>
              <w:t>C</w:t>
            </w:r>
            <w:r w:rsidRPr="00173865">
              <w:t xml:space="preserve">ontinued </w:t>
            </w:r>
            <w:r>
              <w:t>Professional Development.</w:t>
            </w:r>
          </w:p>
        </w:tc>
        <w:tc>
          <w:tcPr>
            <w:tcW w:w="393" w:type="pct"/>
          </w:tcPr>
          <w:p w14:paraId="5CB591CE" w14:textId="77777777" w:rsidR="001D2523" w:rsidRPr="00E81FFE" w:rsidRDefault="001D2523" w:rsidP="00C65500">
            <w:pPr>
              <w:jc w:val="center"/>
              <w:rPr>
                <w:rFonts w:eastAsia="Arial" w:cs="Arial"/>
                <w:szCs w:val="24"/>
                <w:lang w:val="en-US"/>
              </w:rPr>
            </w:pPr>
            <w:r w:rsidRPr="002F4B45">
              <w:rPr>
                <w:rFonts w:cs="Gill Sans MT"/>
              </w:rPr>
              <w:sym w:font="Wingdings 2" w:char="F050"/>
            </w:r>
          </w:p>
        </w:tc>
        <w:tc>
          <w:tcPr>
            <w:tcW w:w="314" w:type="pct"/>
          </w:tcPr>
          <w:p w14:paraId="3CA78479" w14:textId="77777777" w:rsidR="001D2523" w:rsidRPr="00E81FFE" w:rsidRDefault="001D2523" w:rsidP="00C65500">
            <w:pPr>
              <w:widowControl w:val="0"/>
              <w:rPr>
                <w:szCs w:val="24"/>
                <w:lang w:val="en-US"/>
              </w:rPr>
            </w:pPr>
          </w:p>
        </w:tc>
        <w:tc>
          <w:tcPr>
            <w:tcW w:w="1151" w:type="pct"/>
          </w:tcPr>
          <w:p w14:paraId="0191DA5F"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05C4EE51" w14:textId="77777777" w:rsidTr="00C65500">
        <w:tblPrEx>
          <w:tblLook w:val="04A0" w:firstRow="1" w:lastRow="0" w:firstColumn="1" w:lastColumn="0" w:noHBand="0" w:noVBand="1"/>
        </w:tblPrEx>
        <w:trPr>
          <w:trHeight w:val="341"/>
        </w:trPr>
        <w:tc>
          <w:tcPr>
            <w:tcW w:w="3142" w:type="pct"/>
          </w:tcPr>
          <w:p w14:paraId="01FD2352" w14:textId="77777777" w:rsidR="001D2523" w:rsidRPr="00E81FFE" w:rsidRDefault="001D2523" w:rsidP="00C65500">
            <w:r w:rsidRPr="00173865">
              <w:t>Driving licence</w:t>
            </w:r>
            <w:r>
              <w:t>.</w:t>
            </w:r>
          </w:p>
        </w:tc>
        <w:tc>
          <w:tcPr>
            <w:tcW w:w="393" w:type="pct"/>
          </w:tcPr>
          <w:p w14:paraId="6740BC0E" w14:textId="77777777" w:rsidR="001D2523" w:rsidRPr="00E81FFE" w:rsidRDefault="001D2523" w:rsidP="00C65500">
            <w:pPr>
              <w:widowControl w:val="0"/>
              <w:spacing w:line="250" w:lineRule="exact"/>
              <w:ind w:right="360"/>
              <w:rPr>
                <w:rFonts w:eastAsia="Arial" w:cs="Arial"/>
                <w:szCs w:val="24"/>
                <w:lang w:val="en-US"/>
              </w:rPr>
            </w:pPr>
          </w:p>
        </w:tc>
        <w:tc>
          <w:tcPr>
            <w:tcW w:w="314" w:type="pct"/>
          </w:tcPr>
          <w:p w14:paraId="397B58EE" w14:textId="77777777" w:rsidR="001D2523" w:rsidRPr="00E81FFE" w:rsidRDefault="001D2523" w:rsidP="00C65500">
            <w:pPr>
              <w:jc w:val="center"/>
              <w:rPr>
                <w:szCs w:val="24"/>
                <w:lang w:val="en-US"/>
              </w:rPr>
            </w:pPr>
            <w:r w:rsidRPr="002F4B45">
              <w:rPr>
                <w:rFonts w:cs="Gill Sans MT"/>
              </w:rPr>
              <w:sym w:font="Wingdings 2" w:char="F050"/>
            </w:r>
          </w:p>
        </w:tc>
        <w:tc>
          <w:tcPr>
            <w:tcW w:w="1151" w:type="pct"/>
          </w:tcPr>
          <w:p w14:paraId="4C0F65E5" w14:textId="77777777" w:rsidR="001D2523" w:rsidRPr="00E81FFE" w:rsidRDefault="001D2523" w:rsidP="00C65500">
            <w:pPr>
              <w:widowControl w:val="0"/>
              <w:jc w:val="center"/>
              <w:rPr>
                <w:szCs w:val="24"/>
                <w:lang w:val="en-US"/>
              </w:rPr>
            </w:pPr>
            <w:r>
              <w:rPr>
                <w:szCs w:val="24"/>
                <w:lang w:val="en-US"/>
              </w:rPr>
              <w:t>App Form/Int</w:t>
            </w:r>
          </w:p>
        </w:tc>
      </w:tr>
      <w:tr w:rsidR="001D2523" w:rsidRPr="00E81FFE" w14:paraId="4B5FB779" w14:textId="77777777" w:rsidTr="00C65500">
        <w:trPr>
          <w:trHeight w:val="341"/>
        </w:trPr>
        <w:tc>
          <w:tcPr>
            <w:tcW w:w="3142" w:type="pct"/>
            <w:shd w:val="clear" w:color="auto" w:fill="DEEAF6" w:themeFill="accent1" w:themeFillTint="33"/>
          </w:tcPr>
          <w:p w14:paraId="6EF75105" w14:textId="77777777" w:rsidR="001D2523" w:rsidRPr="00E81FFE" w:rsidRDefault="001D2523" w:rsidP="00C65500">
            <w:pPr>
              <w:widowControl w:val="0"/>
              <w:spacing w:before="1" w:line="252" w:lineRule="exact"/>
              <w:ind w:left="102" w:right="108"/>
              <w:rPr>
                <w:rFonts w:eastAsia="Arial" w:cs="Arial"/>
                <w:b/>
                <w:spacing w:val="1"/>
                <w:szCs w:val="24"/>
                <w:u w:val="single"/>
                <w:lang w:val="en-US"/>
              </w:rPr>
            </w:pPr>
            <w:r>
              <w:rPr>
                <w:rFonts w:eastAsia="Arial" w:cs="Arial"/>
                <w:b/>
                <w:spacing w:val="1"/>
                <w:szCs w:val="24"/>
                <w:u w:val="single"/>
                <w:lang w:val="en-US"/>
              </w:rPr>
              <w:t>Safeguarding</w:t>
            </w:r>
            <w:r w:rsidRPr="00E81FFE">
              <w:rPr>
                <w:rFonts w:eastAsia="Arial" w:cs="Arial"/>
                <w:b/>
                <w:spacing w:val="1"/>
                <w:szCs w:val="24"/>
                <w:u w:val="single"/>
                <w:lang w:val="en-US"/>
              </w:rPr>
              <w:t xml:space="preserve"> </w:t>
            </w:r>
          </w:p>
        </w:tc>
        <w:tc>
          <w:tcPr>
            <w:tcW w:w="393" w:type="pct"/>
            <w:shd w:val="clear" w:color="auto" w:fill="DEEAF6" w:themeFill="accent1" w:themeFillTint="33"/>
          </w:tcPr>
          <w:p w14:paraId="20EC247B" w14:textId="77777777" w:rsidR="001D2523" w:rsidRPr="00E81FFE" w:rsidRDefault="001D2523" w:rsidP="00C65500">
            <w:pPr>
              <w:widowControl w:val="0"/>
              <w:spacing w:line="250" w:lineRule="exact"/>
              <w:ind w:left="354" w:right="360"/>
              <w:rPr>
                <w:rFonts w:eastAsia="Arial" w:cs="Arial"/>
                <w:szCs w:val="24"/>
                <w:lang w:val="en-US"/>
              </w:rPr>
            </w:pPr>
          </w:p>
        </w:tc>
        <w:tc>
          <w:tcPr>
            <w:tcW w:w="314" w:type="pct"/>
            <w:shd w:val="clear" w:color="auto" w:fill="DEEAF6" w:themeFill="accent1" w:themeFillTint="33"/>
          </w:tcPr>
          <w:p w14:paraId="1E40394F" w14:textId="77777777" w:rsidR="001D2523" w:rsidRPr="00E81FFE" w:rsidRDefault="001D2523" w:rsidP="00C65500">
            <w:pPr>
              <w:rPr>
                <w:szCs w:val="24"/>
              </w:rPr>
            </w:pPr>
          </w:p>
        </w:tc>
        <w:tc>
          <w:tcPr>
            <w:tcW w:w="1151" w:type="pct"/>
            <w:shd w:val="clear" w:color="auto" w:fill="DEEAF6" w:themeFill="accent1" w:themeFillTint="33"/>
          </w:tcPr>
          <w:p w14:paraId="20E34F23" w14:textId="77777777" w:rsidR="001D2523" w:rsidRPr="00E81FFE" w:rsidRDefault="001D2523" w:rsidP="00C65500">
            <w:pPr>
              <w:rPr>
                <w:szCs w:val="24"/>
              </w:rPr>
            </w:pPr>
          </w:p>
        </w:tc>
      </w:tr>
      <w:tr w:rsidR="001D2523" w:rsidRPr="00E81FFE" w14:paraId="1BFDA48B" w14:textId="77777777" w:rsidTr="00C65500">
        <w:tblPrEx>
          <w:tblLook w:val="04A0" w:firstRow="1" w:lastRow="0" w:firstColumn="1" w:lastColumn="0" w:noHBand="0" w:noVBand="1"/>
        </w:tblPrEx>
        <w:trPr>
          <w:trHeight w:val="341"/>
        </w:trPr>
        <w:tc>
          <w:tcPr>
            <w:tcW w:w="3142" w:type="pct"/>
          </w:tcPr>
          <w:p w14:paraId="320E7AEB" w14:textId="77777777" w:rsidR="001D2523" w:rsidRPr="00E81FFE" w:rsidRDefault="001D2523" w:rsidP="00C65500">
            <w:r>
              <w:t>Must be suitable to work with young people and vulnerable adults.</w:t>
            </w:r>
          </w:p>
        </w:tc>
        <w:tc>
          <w:tcPr>
            <w:tcW w:w="393" w:type="pct"/>
          </w:tcPr>
          <w:p w14:paraId="708E5AAA" w14:textId="77777777" w:rsidR="001D2523" w:rsidRPr="00F60099" w:rsidRDefault="001D2523" w:rsidP="00C65500">
            <w:pPr>
              <w:pStyle w:val="ListParagraph"/>
              <w:widowControl w:val="0"/>
              <w:numPr>
                <w:ilvl w:val="0"/>
                <w:numId w:val="23"/>
              </w:numPr>
              <w:spacing w:line="250" w:lineRule="exact"/>
              <w:ind w:right="360"/>
              <w:rPr>
                <w:rFonts w:eastAsia="Arial" w:cs="Arial"/>
                <w:szCs w:val="24"/>
                <w:lang w:val="en-US"/>
              </w:rPr>
            </w:pPr>
          </w:p>
        </w:tc>
        <w:tc>
          <w:tcPr>
            <w:tcW w:w="314" w:type="pct"/>
          </w:tcPr>
          <w:p w14:paraId="20392F09" w14:textId="77777777" w:rsidR="001D2523" w:rsidRPr="00E81FFE" w:rsidRDefault="001D2523" w:rsidP="00C65500">
            <w:pPr>
              <w:widowControl w:val="0"/>
              <w:rPr>
                <w:szCs w:val="24"/>
                <w:lang w:val="en-US"/>
              </w:rPr>
            </w:pPr>
          </w:p>
        </w:tc>
        <w:tc>
          <w:tcPr>
            <w:tcW w:w="1151" w:type="pct"/>
          </w:tcPr>
          <w:p w14:paraId="4CCE28BC" w14:textId="77777777" w:rsidR="001D2523" w:rsidRPr="00E81FFE" w:rsidRDefault="001D2523" w:rsidP="00C65500">
            <w:pPr>
              <w:widowControl w:val="0"/>
              <w:jc w:val="center"/>
              <w:rPr>
                <w:szCs w:val="24"/>
                <w:lang w:val="en-US"/>
              </w:rPr>
            </w:pPr>
            <w:r>
              <w:rPr>
                <w:szCs w:val="24"/>
                <w:lang w:val="en-US"/>
              </w:rPr>
              <w:t>App Form/ Int/Checks</w:t>
            </w:r>
          </w:p>
        </w:tc>
      </w:tr>
    </w:tbl>
    <w:p w14:paraId="6C9E1FB7" w14:textId="77777777" w:rsidR="001D2523" w:rsidRDefault="001D2523" w:rsidP="00BB0501"/>
    <w:tbl>
      <w:tblPr>
        <w:tblpPr w:leftFromText="180" w:rightFromText="180" w:vertAnchor="text" w:horzAnchor="margin" w:tblpY="189"/>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224"/>
      </w:tblGrid>
      <w:tr w:rsidR="00792FC2" w:rsidRPr="00613B5D" w14:paraId="384EC507" w14:textId="77777777" w:rsidTr="00C65500">
        <w:trPr>
          <w:trHeight w:val="1408"/>
        </w:trPr>
        <w:tc>
          <w:tcPr>
            <w:tcW w:w="1678" w:type="dxa"/>
            <w:tcBorders>
              <w:top w:val="single" w:sz="4" w:space="0" w:color="auto"/>
              <w:left w:val="single" w:sz="4" w:space="0" w:color="auto"/>
              <w:bottom w:val="single" w:sz="4" w:space="0" w:color="auto"/>
              <w:right w:val="single" w:sz="4" w:space="0" w:color="auto"/>
            </w:tcBorders>
          </w:tcPr>
          <w:p w14:paraId="0933AAAB" w14:textId="77777777" w:rsidR="00792FC2" w:rsidRPr="007D598A" w:rsidRDefault="00792FC2" w:rsidP="00C65500">
            <w:pPr>
              <w:pStyle w:val="NoSpacing"/>
            </w:pPr>
            <w:r w:rsidRPr="007D598A">
              <w:t>E = Essential</w:t>
            </w:r>
          </w:p>
          <w:p w14:paraId="1E2706EA" w14:textId="77777777" w:rsidR="00792FC2" w:rsidRPr="007D598A" w:rsidRDefault="00792FC2" w:rsidP="00C65500">
            <w:pPr>
              <w:pStyle w:val="NoSpacing"/>
            </w:pPr>
          </w:p>
          <w:p w14:paraId="5A40F99A" w14:textId="77777777" w:rsidR="00792FC2" w:rsidRPr="007D598A" w:rsidRDefault="00792FC2" w:rsidP="00C65500">
            <w:pPr>
              <w:pStyle w:val="NoSpacing"/>
            </w:pPr>
            <w:r w:rsidRPr="007D598A">
              <w:t>D = Desirable</w:t>
            </w:r>
          </w:p>
        </w:tc>
        <w:tc>
          <w:tcPr>
            <w:tcW w:w="7224" w:type="dxa"/>
            <w:tcBorders>
              <w:top w:val="single" w:sz="4" w:space="0" w:color="auto"/>
              <w:left w:val="single" w:sz="4" w:space="0" w:color="auto"/>
              <w:bottom w:val="single" w:sz="4" w:space="0" w:color="auto"/>
              <w:right w:val="single" w:sz="4" w:space="0" w:color="auto"/>
            </w:tcBorders>
          </w:tcPr>
          <w:p w14:paraId="09B46470" w14:textId="77777777" w:rsidR="00792FC2" w:rsidRPr="007D598A" w:rsidRDefault="00792FC2" w:rsidP="00C65500">
            <w:pPr>
              <w:pStyle w:val="NoSpacing"/>
            </w:pPr>
            <w:r w:rsidRPr="007D598A">
              <w:t>App Form = Application Form            Int = Interview</w:t>
            </w:r>
          </w:p>
          <w:p w14:paraId="687DC7D8" w14:textId="77777777" w:rsidR="00792FC2" w:rsidRPr="007D598A" w:rsidRDefault="00792FC2" w:rsidP="00C65500">
            <w:pPr>
              <w:pStyle w:val="NoSpacing"/>
            </w:pPr>
            <w:r w:rsidRPr="007D598A">
              <w:t xml:space="preserve">Test = Interview Test                         </w:t>
            </w:r>
            <w:proofErr w:type="spellStart"/>
            <w:r w:rsidRPr="007D598A">
              <w:t>Pr</w:t>
            </w:r>
            <w:proofErr w:type="spellEnd"/>
            <w:r w:rsidRPr="007D598A">
              <w:t xml:space="preserve"> = Presentation</w:t>
            </w:r>
          </w:p>
          <w:p w14:paraId="3C689B49" w14:textId="77777777" w:rsidR="00792FC2" w:rsidRDefault="00792FC2" w:rsidP="00C65500">
            <w:pPr>
              <w:pStyle w:val="NoSpacing"/>
            </w:pPr>
            <w:r w:rsidRPr="007D598A">
              <w:t>Ref = Reference                                 MT = Micro teach</w:t>
            </w:r>
          </w:p>
          <w:p w14:paraId="141A15FD" w14:textId="77777777" w:rsidR="00792FC2" w:rsidRDefault="00792FC2" w:rsidP="00C65500">
            <w:pPr>
              <w:pStyle w:val="NoSpacing"/>
            </w:pPr>
            <w:r>
              <w:t>Checks = Disclosure and barring service</w:t>
            </w:r>
          </w:p>
          <w:p w14:paraId="47CA55EA" w14:textId="77777777" w:rsidR="00792FC2" w:rsidRPr="007D598A" w:rsidRDefault="00792FC2" w:rsidP="00C65500">
            <w:pPr>
              <w:pStyle w:val="NoSpacing"/>
            </w:pPr>
          </w:p>
        </w:tc>
      </w:tr>
    </w:tbl>
    <w:p w14:paraId="40E98146" w14:textId="77777777" w:rsidR="00792FC2" w:rsidRDefault="00792FC2" w:rsidP="00792FC2"/>
    <w:p w14:paraId="59112B34" w14:textId="77777777" w:rsidR="00792FC2" w:rsidRPr="00DE34A1" w:rsidRDefault="00792FC2" w:rsidP="00792FC2">
      <w:pPr>
        <w:jc w:val="center"/>
        <w:rPr>
          <w:szCs w:val="24"/>
        </w:rPr>
      </w:pPr>
      <w:r>
        <w:rPr>
          <w:szCs w:val="24"/>
        </w:rPr>
        <w:t>The Dudley Academies Trust operates a no smoking policy</w:t>
      </w:r>
    </w:p>
    <w:p w14:paraId="02B33C64" w14:textId="77777777" w:rsidR="00792FC2" w:rsidRDefault="00792FC2" w:rsidP="00792FC2"/>
    <w:p w14:paraId="31207B48" w14:textId="77777777" w:rsidR="006D14A5" w:rsidRDefault="006D14A5" w:rsidP="00792FC2">
      <w:pPr>
        <w:pStyle w:val="NoSpacing"/>
      </w:pPr>
    </w:p>
    <w:sectPr w:rsidR="006D14A5" w:rsidSect="00982BFA">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5EDB" w14:textId="77777777" w:rsidR="006D7457" w:rsidRDefault="006D7457" w:rsidP="00E56D7F">
      <w:pPr>
        <w:spacing w:after="0" w:line="240" w:lineRule="auto"/>
      </w:pPr>
      <w:r>
        <w:separator/>
      </w:r>
    </w:p>
  </w:endnote>
  <w:endnote w:type="continuationSeparator" w:id="0">
    <w:p w14:paraId="76B41C6A" w14:textId="77777777" w:rsidR="006D7457" w:rsidRDefault="006D7457" w:rsidP="00E5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691F" w14:textId="77777777" w:rsidR="006D7457" w:rsidRDefault="006D7457" w:rsidP="00E56D7F">
      <w:pPr>
        <w:spacing w:after="0" w:line="240" w:lineRule="auto"/>
      </w:pPr>
      <w:r>
        <w:separator/>
      </w:r>
    </w:p>
  </w:footnote>
  <w:footnote w:type="continuationSeparator" w:id="0">
    <w:p w14:paraId="07A0E055" w14:textId="77777777" w:rsidR="006D7457" w:rsidRDefault="006D7457" w:rsidP="00E5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A1F7" w14:textId="77777777" w:rsidR="00D80B94" w:rsidRDefault="00D80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D192" w14:textId="77777777" w:rsidR="00E56D7F" w:rsidRDefault="00E56D7F" w:rsidP="00E56D7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6E77" w14:textId="77777777" w:rsidR="006F6BC7" w:rsidRDefault="006F6BC7" w:rsidP="00982BFA">
    <w:pPr>
      <w:pStyle w:val="Header"/>
      <w:jc w:val="right"/>
    </w:pPr>
    <w:r>
      <w:rPr>
        <w:noProof/>
        <w:lang w:eastAsia="en-GB"/>
      </w:rPr>
      <w:drawing>
        <wp:anchor distT="0" distB="0" distL="114300" distR="114300" simplePos="0" relativeHeight="251659264" behindDoc="1" locked="0" layoutInCell="1" allowOverlap="1" wp14:anchorId="57970A3C" wp14:editId="5870931C">
          <wp:simplePos x="0" y="0"/>
          <wp:positionH relativeFrom="column">
            <wp:posOffset>4294173</wp:posOffset>
          </wp:positionH>
          <wp:positionV relativeFrom="paragraph">
            <wp:posOffset>-85888</wp:posOffset>
          </wp:positionV>
          <wp:extent cx="1424051" cy="1212112"/>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 Logo.jpg"/>
                  <pic:cNvPicPr/>
                </pic:nvPicPr>
                <pic:blipFill>
                  <a:blip r:embed="rId1">
                    <a:extLst>
                      <a:ext uri="{28A0092B-C50C-407E-A947-70E740481C1C}">
                        <a14:useLocalDpi xmlns:a14="http://schemas.microsoft.com/office/drawing/2010/main" val="0"/>
                      </a:ext>
                    </a:extLst>
                  </a:blip>
                  <a:stretch>
                    <a:fillRect/>
                  </a:stretch>
                </pic:blipFill>
                <pic:spPr>
                  <a:xfrm>
                    <a:off x="0" y="0"/>
                    <a:ext cx="1424051" cy="1212112"/>
                  </a:xfrm>
                  <a:prstGeom prst="rect">
                    <a:avLst/>
                  </a:prstGeom>
                </pic:spPr>
              </pic:pic>
            </a:graphicData>
          </a:graphic>
          <wp14:sizeRelH relativeFrom="page">
            <wp14:pctWidth>0</wp14:pctWidth>
          </wp14:sizeRelH>
          <wp14:sizeRelV relativeFrom="page">
            <wp14:pctHeight>0</wp14:pctHeight>
          </wp14:sizeRelV>
        </wp:anchor>
      </w:drawing>
    </w:r>
  </w:p>
  <w:p w14:paraId="764D8080" w14:textId="77777777" w:rsidR="006F6BC7" w:rsidRDefault="006F6BC7" w:rsidP="00982BFA">
    <w:pPr>
      <w:pStyle w:val="Header"/>
      <w:jc w:val="right"/>
    </w:pPr>
  </w:p>
  <w:p w14:paraId="1647B453" w14:textId="77777777" w:rsidR="006F6BC7" w:rsidRDefault="006F6BC7" w:rsidP="00982BFA">
    <w:pPr>
      <w:pStyle w:val="Header"/>
      <w:jc w:val="right"/>
    </w:pPr>
  </w:p>
  <w:p w14:paraId="57DD9783" w14:textId="77777777" w:rsidR="006F6BC7" w:rsidRDefault="006F6BC7" w:rsidP="00982BFA">
    <w:pPr>
      <w:pStyle w:val="Header"/>
      <w:jc w:val="right"/>
    </w:pPr>
  </w:p>
  <w:p w14:paraId="6B0A61BE" w14:textId="77777777" w:rsidR="006F6BC7" w:rsidRDefault="006F6BC7" w:rsidP="00982B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36"/>
    <w:multiLevelType w:val="hybridMultilevel"/>
    <w:tmpl w:val="50DEE272"/>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A14C3"/>
    <w:multiLevelType w:val="hybridMultilevel"/>
    <w:tmpl w:val="4FE8D8C8"/>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D72"/>
    <w:multiLevelType w:val="hybridMultilevel"/>
    <w:tmpl w:val="FFECC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B5A5E"/>
    <w:multiLevelType w:val="hybridMultilevel"/>
    <w:tmpl w:val="41DAC3FE"/>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D04C6"/>
    <w:multiLevelType w:val="hybridMultilevel"/>
    <w:tmpl w:val="83CC8FB8"/>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D34"/>
    <w:multiLevelType w:val="hybridMultilevel"/>
    <w:tmpl w:val="8BB2C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C52E19"/>
    <w:multiLevelType w:val="hybridMultilevel"/>
    <w:tmpl w:val="61986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A2C8F"/>
    <w:multiLevelType w:val="hybridMultilevel"/>
    <w:tmpl w:val="6E38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2415F"/>
    <w:multiLevelType w:val="hybridMultilevel"/>
    <w:tmpl w:val="2D963FFA"/>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F3084"/>
    <w:multiLevelType w:val="hybridMultilevel"/>
    <w:tmpl w:val="14241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C73F3"/>
    <w:multiLevelType w:val="hybridMultilevel"/>
    <w:tmpl w:val="19FC4C40"/>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C58DE"/>
    <w:multiLevelType w:val="hybridMultilevel"/>
    <w:tmpl w:val="0CB033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4E72BD"/>
    <w:multiLevelType w:val="hybridMultilevel"/>
    <w:tmpl w:val="128A9A28"/>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41C0E"/>
    <w:multiLevelType w:val="hybridMultilevel"/>
    <w:tmpl w:val="FF26013A"/>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E578F"/>
    <w:multiLevelType w:val="hybridMultilevel"/>
    <w:tmpl w:val="7FD2123E"/>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4132C"/>
    <w:multiLevelType w:val="hybridMultilevel"/>
    <w:tmpl w:val="54105EF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1F3506"/>
    <w:multiLevelType w:val="hybridMultilevel"/>
    <w:tmpl w:val="3B78C1BE"/>
    <w:lvl w:ilvl="0" w:tplc="9980651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B246C"/>
    <w:multiLevelType w:val="hybridMultilevel"/>
    <w:tmpl w:val="F398D06E"/>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405D0"/>
    <w:multiLevelType w:val="hybridMultilevel"/>
    <w:tmpl w:val="40B607CE"/>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C2F9E"/>
    <w:multiLevelType w:val="hybridMultilevel"/>
    <w:tmpl w:val="1082C5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97787A"/>
    <w:multiLevelType w:val="hybridMultilevel"/>
    <w:tmpl w:val="4DC25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7F53969"/>
    <w:multiLevelType w:val="hybridMultilevel"/>
    <w:tmpl w:val="86F4B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AE570D7"/>
    <w:multiLevelType w:val="hybridMultilevel"/>
    <w:tmpl w:val="84CACB96"/>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36DC6"/>
    <w:multiLevelType w:val="hybridMultilevel"/>
    <w:tmpl w:val="2A4AE0B8"/>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C7D23"/>
    <w:multiLevelType w:val="hybridMultilevel"/>
    <w:tmpl w:val="347C01EA"/>
    <w:lvl w:ilvl="0" w:tplc="2DA6B83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429083">
    <w:abstractNumId w:val="3"/>
  </w:num>
  <w:num w:numId="2" w16cid:durableId="1916158878">
    <w:abstractNumId w:val="16"/>
  </w:num>
  <w:num w:numId="3" w16cid:durableId="4552337">
    <w:abstractNumId w:val="21"/>
  </w:num>
  <w:num w:numId="4" w16cid:durableId="1256940502">
    <w:abstractNumId w:val="5"/>
  </w:num>
  <w:num w:numId="5" w16cid:durableId="1708336143">
    <w:abstractNumId w:val="15"/>
  </w:num>
  <w:num w:numId="6" w16cid:durableId="1003899250">
    <w:abstractNumId w:val="19"/>
  </w:num>
  <w:num w:numId="7" w16cid:durableId="13921117">
    <w:abstractNumId w:val="11"/>
  </w:num>
  <w:num w:numId="8" w16cid:durableId="528497736">
    <w:abstractNumId w:val="22"/>
  </w:num>
  <w:num w:numId="9" w16cid:durableId="1136416733">
    <w:abstractNumId w:val="0"/>
  </w:num>
  <w:num w:numId="10" w16cid:durableId="483592429">
    <w:abstractNumId w:val="23"/>
  </w:num>
  <w:num w:numId="11" w16cid:durableId="118035858">
    <w:abstractNumId w:val="18"/>
  </w:num>
  <w:num w:numId="12" w16cid:durableId="29571261">
    <w:abstractNumId w:val="7"/>
  </w:num>
  <w:num w:numId="13" w16cid:durableId="1816333805">
    <w:abstractNumId w:val="6"/>
  </w:num>
  <w:num w:numId="14" w16cid:durableId="1318992914">
    <w:abstractNumId w:val="20"/>
  </w:num>
  <w:num w:numId="15" w16cid:durableId="515846962">
    <w:abstractNumId w:val="14"/>
  </w:num>
  <w:num w:numId="16" w16cid:durableId="475072679">
    <w:abstractNumId w:val="13"/>
  </w:num>
  <w:num w:numId="17" w16cid:durableId="249855897">
    <w:abstractNumId w:val="10"/>
  </w:num>
  <w:num w:numId="18" w16cid:durableId="342781818">
    <w:abstractNumId w:val="8"/>
  </w:num>
  <w:num w:numId="19" w16cid:durableId="816798883">
    <w:abstractNumId w:val="12"/>
  </w:num>
  <w:num w:numId="20" w16cid:durableId="1181353035">
    <w:abstractNumId w:val="17"/>
  </w:num>
  <w:num w:numId="21" w16cid:durableId="1946963634">
    <w:abstractNumId w:val="4"/>
  </w:num>
  <w:num w:numId="22" w16cid:durableId="1724325682">
    <w:abstractNumId w:val="24"/>
  </w:num>
  <w:num w:numId="23" w16cid:durableId="744759523">
    <w:abstractNumId w:val="9"/>
  </w:num>
  <w:num w:numId="24" w16cid:durableId="638876800">
    <w:abstractNumId w:val="2"/>
  </w:num>
  <w:num w:numId="25" w16cid:durableId="143209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20"/>
    <w:rsid w:val="00010320"/>
    <w:rsid w:val="00057790"/>
    <w:rsid w:val="000737AC"/>
    <w:rsid w:val="00074E8A"/>
    <w:rsid w:val="000977C7"/>
    <w:rsid w:val="00130725"/>
    <w:rsid w:val="00161A73"/>
    <w:rsid w:val="00187774"/>
    <w:rsid w:val="001D2523"/>
    <w:rsid w:val="001F572E"/>
    <w:rsid w:val="002362B0"/>
    <w:rsid w:val="00256C62"/>
    <w:rsid w:val="003713FD"/>
    <w:rsid w:val="0037284B"/>
    <w:rsid w:val="003A4388"/>
    <w:rsid w:val="003A7FE1"/>
    <w:rsid w:val="003C2A8B"/>
    <w:rsid w:val="003D1AF1"/>
    <w:rsid w:val="0041766F"/>
    <w:rsid w:val="00420919"/>
    <w:rsid w:val="00422F0B"/>
    <w:rsid w:val="00447FE8"/>
    <w:rsid w:val="004558B4"/>
    <w:rsid w:val="0049182D"/>
    <w:rsid w:val="00493B43"/>
    <w:rsid w:val="004D18D3"/>
    <w:rsid w:val="0054084A"/>
    <w:rsid w:val="005915AC"/>
    <w:rsid w:val="005C79FB"/>
    <w:rsid w:val="005F17B7"/>
    <w:rsid w:val="005F34EB"/>
    <w:rsid w:val="00623483"/>
    <w:rsid w:val="006458F6"/>
    <w:rsid w:val="00681603"/>
    <w:rsid w:val="006D14A5"/>
    <w:rsid w:val="006D7457"/>
    <w:rsid w:val="006F6BC7"/>
    <w:rsid w:val="007232F1"/>
    <w:rsid w:val="00740AB7"/>
    <w:rsid w:val="0077006A"/>
    <w:rsid w:val="00792FC2"/>
    <w:rsid w:val="007B7440"/>
    <w:rsid w:val="008068E8"/>
    <w:rsid w:val="009174C1"/>
    <w:rsid w:val="00934E18"/>
    <w:rsid w:val="00982019"/>
    <w:rsid w:val="00982BFA"/>
    <w:rsid w:val="00986A17"/>
    <w:rsid w:val="009A1FB9"/>
    <w:rsid w:val="009C02A7"/>
    <w:rsid w:val="009F5482"/>
    <w:rsid w:val="00A3626B"/>
    <w:rsid w:val="00A907FB"/>
    <w:rsid w:val="00A9259E"/>
    <w:rsid w:val="00AA3EB8"/>
    <w:rsid w:val="00AE0240"/>
    <w:rsid w:val="00B7056F"/>
    <w:rsid w:val="00BB0501"/>
    <w:rsid w:val="00C01F8C"/>
    <w:rsid w:val="00C21927"/>
    <w:rsid w:val="00C40B04"/>
    <w:rsid w:val="00CA6420"/>
    <w:rsid w:val="00CB3D7C"/>
    <w:rsid w:val="00D15ABD"/>
    <w:rsid w:val="00D65ECC"/>
    <w:rsid w:val="00D80B94"/>
    <w:rsid w:val="00DE7776"/>
    <w:rsid w:val="00E20B1B"/>
    <w:rsid w:val="00E42516"/>
    <w:rsid w:val="00E56D7F"/>
    <w:rsid w:val="00E81FFE"/>
    <w:rsid w:val="00EE3539"/>
    <w:rsid w:val="00EF7B07"/>
    <w:rsid w:val="00F43015"/>
    <w:rsid w:val="00F77EE8"/>
    <w:rsid w:val="00F85B92"/>
    <w:rsid w:val="00FC3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307AE"/>
  <w15:chartTrackingRefBased/>
  <w15:docId w15:val="{1E5F9211-68BB-47D1-83C7-1E5D7E6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92"/>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B92"/>
    <w:pPr>
      <w:spacing w:after="0" w:line="240" w:lineRule="auto"/>
      <w:contextualSpacing/>
    </w:pPr>
    <w:rPr>
      <w:rFonts w:eastAsiaTheme="majorEastAsia" w:cstheme="majorBidi"/>
      <w:color w:val="002060"/>
      <w:spacing w:val="-10"/>
      <w:kern w:val="28"/>
      <w:sz w:val="32"/>
      <w:szCs w:val="56"/>
    </w:rPr>
  </w:style>
  <w:style w:type="character" w:customStyle="1" w:styleId="TitleChar">
    <w:name w:val="Title Char"/>
    <w:basedOn w:val="DefaultParagraphFont"/>
    <w:link w:val="Title"/>
    <w:uiPriority w:val="10"/>
    <w:rsid w:val="00F85B92"/>
    <w:rPr>
      <w:rFonts w:ascii="Gill Sans MT" w:eastAsiaTheme="majorEastAsia" w:hAnsi="Gill Sans MT" w:cstheme="majorBidi"/>
      <w:color w:val="002060"/>
      <w:spacing w:val="-10"/>
      <w:kern w:val="28"/>
      <w:sz w:val="32"/>
      <w:szCs w:val="56"/>
    </w:rPr>
  </w:style>
  <w:style w:type="paragraph" w:styleId="Subtitle">
    <w:name w:val="Subtitle"/>
    <w:basedOn w:val="Normal"/>
    <w:next w:val="Normal"/>
    <w:link w:val="SubtitleChar"/>
    <w:uiPriority w:val="11"/>
    <w:qFormat/>
    <w:rsid w:val="00F85B92"/>
    <w:pPr>
      <w:numPr>
        <w:ilvl w:val="1"/>
      </w:numPr>
    </w:pPr>
    <w:rPr>
      <w:rFonts w:eastAsiaTheme="minorEastAsia"/>
      <w:color w:val="833C0B" w:themeColor="accent2" w:themeShade="80"/>
      <w:spacing w:val="15"/>
      <w:sz w:val="28"/>
    </w:rPr>
  </w:style>
  <w:style w:type="character" w:customStyle="1" w:styleId="SubtitleChar">
    <w:name w:val="Subtitle Char"/>
    <w:basedOn w:val="DefaultParagraphFont"/>
    <w:link w:val="Subtitle"/>
    <w:uiPriority w:val="11"/>
    <w:rsid w:val="00F85B92"/>
    <w:rPr>
      <w:rFonts w:ascii="Gill Sans MT" w:eastAsiaTheme="minorEastAsia" w:hAnsi="Gill Sans MT"/>
      <w:color w:val="833C0B" w:themeColor="accent2" w:themeShade="80"/>
      <w:spacing w:val="15"/>
      <w:sz w:val="28"/>
    </w:rPr>
  </w:style>
  <w:style w:type="character" w:styleId="SubtleEmphasis">
    <w:name w:val="Subtle Emphasis"/>
    <w:basedOn w:val="DefaultParagraphFont"/>
    <w:uiPriority w:val="19"/>
    <w:qFormat/>
    <w:rsid w:val="00E56D7F"/>
    <w:rPr>
      <w:rFonts w:ascii="Gill Sans MT" w:hAnsi="Gill Sans MT"/>
      <w:b/>
      <w:i w:val="0"/>
      <w:iCs/>
      <w:color w:val="404040" w:themeColor="text1" w:themeTint="BF"/>
      <w:sz w:val="24"/>
      <w:u w:val="single"/>
    </w:rPr>
  </w:style>
  <w:style w:type="paragraph" w:styleId="Header">
    <w:name w:val="header"/>
    <w:basedOn w:val="Normal"/>
    <w:link w:val="HeaderChar"/>
    <w:uiPriority w:val="99"/>
    <w:unhideWhenUsed/>
    <w:rsid w:val="00E56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D7F"/>
    <w:rPr>
      <w:rFonts w:ascii="Gill Sans MT" w:hAnsi="Gill Sans MT"/>
      <w:sz w:val="24"/>
    </w:rPr>
  </w:style>
  <w:style w:type="paragraph" w:styleId="Footer">
    <w:name w:val="footer"/>
    <w:basedOn w:val="Normal"/>
    <w:link w:val="FooterChar"/>
    <w:uiPriority w:val="99"/>
    <w:unhideWhenUsed/>
    <w:rsid w:val="00E56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D7F"/>
    <w:rPr>
      <w:rFonts w:ascii="Gill Sans MT" w:hAnsi="Gill Sans MT"/>
      <w:sz w:val="24"/>
    </w:rPr>
  </w:style>
  <w:style w:type="paragraph" w:styleId="ListParagraph">
    <w:name w:val="List Paragraph"/>
    <w:basedOn w:val="Normal"/>
    <w:uiPriority w:val="34"/>
    <w:qFormat/>
    <w:rsid w:val="006D14A5"/>
    <w:pPr>
      <w:ind w:left="720"/>
      <w:contextualSpacing/>
    </w:pPr>
  </w:style>
  <w:style w:type="paragraph" w:customStyle="1" w:styleId="TableParagraph">
    <w:name w:val="Table Paragraph"/>
    <w:basedOn w:val="Normal"/>
    <w:uiPriority w:val="1"/>
    <w:qFormat/>
    <w:rsid w:val="006D14A5"/>
    <w:pPr>
      <w:widowControl w:val="0"/>
      <w:spacing w:after="0" w:line="240" w:lineRule="auto"/>
    </w:pPr>
    <w:rPr>
      <w:rFonts w:asciiTheme="minorHAnsi" w:hAnsiTheme="minorHAnsi"/>
      <w:sz w:val="22"/>
      <w:lang w:val="en-US"/>
    </w:rPr>
  </w:style>
  <w:style w:type="paragraph" w:styleId="BodyText">
    <w:name w:val="Body Text"/>
    <w:basedOn w:val="Normal"/>
    <w:link w:val="BodyTextChar"/>
    <w:uiPriority w:val="1"/>
    <w:qFormat/>
    <w:rsid w:val="006D14A5"/>
    <w:pPr>
      <w:widowControl w:val="0"/>
      <w:spacing w:after="0" w:line="240" w:lineRule="auto"/>
      <w:ind w:left="1080"/>
    </w:pPr>
    <w:rPr>
      <w:rFonts w:ascii="Arial" w:eastAsia="Arial" w:hAnsi="Arial"/>
      <w:sz w:val="22"/>
      <w:lang w:val="en-US"/>
    </w:rPr>
  </w:style>
  <w:style w:type="character" w:customStyle="1" w:styleId="BodyTextChar">
    <w:name w:val="Body Text Char"/>
    <w:basedOn w:val="DefaultParagraphFont"/>
    <w:link w:val="BodyText"/>
    <w:uiPriority w:val="1"/>
    <w:rsid w:val="006D14A5"/>
    <w:rPr>
      <w:rFonts w:ascii="Arial" w:eastAsia="Arial" w:hAnsi="Arial"/>
      <w:lang w:val="en-US"/>
    </w:rPr>
  </w:style>
  <w:style w:type="paragraph" w:styleId="NoSpacing">
    <w:name w:val="No Spacing"/>
    <w:uiPriority w:val="1"/>
    <w:qFormat/>
    <w:rsid w:val="00EE3539"/>
    <w:pPr>
      <w:spacing w:after="0" w:line="240" w:lineRule="auto"/>
    </w:pPr>
    <w:rPr>
      <w:rFonts w:ascii="Gill Sans MT" w:hAnsi="Gill Sans MT"/>
      <w:sz w:val="24"/>
    </w:rPr>
  </w:style>
  <w:style w:type="table" w:styleId="TableGridLight">
    <w:name w:val="Grid Table Light"/>
    <w:basedOn w:val="TableNormal"/>
    <w:uiPriority w:val="40"/>
    <w:rsid w:val="00CB3D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E81F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90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6B4F-FD88-4F36-B98E-DE699DB8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Dudley College of Technology</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Higgins</dc:creator>
  <cp:keywords/>
  <dc:description/>
  <cp:lastModifiedBy>Laura Round</cp:lastModifiedBy>
  <cp:revision>2</cp:revision>
  <cp:lastPrinted>2018-11-12T13:49:00Z</cp:lastPrinted>
  <dcterms:created xsi:type="dcterms:W3CDTF">2022-05-16T12:17:00Z</dcterms:created>
  <dcterms:modified xsi:type="dcterms:W3CDTF">2022-05-16T12:17:00Z</dcterms:modified>
</cp:coreProperties>
</file>