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F39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2F39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V</w:t>
            </w:r>
            <w:r w:rsidR="00DC39D6">
              <w:rPr>
                <w:rFonts w:asciiTheme="minorHAnsi" w:hAnsiTheme="minorHAnsi"/>
                <w:b/>
                <w:color w:val="FFFFFF" w:themeColor="background1"/>
                <w:sz w:val="36"/>
              </w:rPr>
              <w:t xml:space="preserve">ice </w:t>
            </w:r>
            <w:r>
              <w:rPr>
                <w:rFonts w:asciiTheme="minorHAnsi" w:hAnsiTheme="minorHAnsi"/>
                <w:b/>
                <w:color w:val="FFFFFF" w:themeColor="background1"/>
                <w:sz w:val="36"/>
              </w:rPr>
              <w:t>P</w:t>
            </w:r>
            <w:r w:rsidR="00DC39D6">
              <w:rPr>
                <w:rFonts w:asciiTheme="minorHAnsi" w:hAnsiTheme="minorHAnsi"/>
                <w:b/>
                <w:color w:val="FFFFFF" w:themeColor="background1"/>
                <w:sz w:val="36"/>
              </w:rPr>
              <w:t>rincipal</w:t>
            </w:r>
            <w:r w:rsidR="005808AA">
              <w:rPr>
                <w:rFonts w:asciiTheme="minorHAnsi" w:hAnsiTheme="minorHAnsi"/>
                <w:b/>
                <w:color w:val="FFFFFF" w:themeColor="background1"/>
                <w:sz w:val="36"/>
              </w:rPr>
              <w:t xml:space="preserve"> for </w:t>
            </w:r>
            <w:proofErr w:type="spellStart"/>
            <w:r w:rsidR="005808AA">
              <w:rPr>
                <w:rFonts w:asciiTheme="minorHAnsi" w:hAnsiTheme="minorHAnsi"/>
                <w:b/>
                <w:color w:val="FFFFFF" w:themeColor="background1"/>
                <w:sz w:val="36"/>
              </w:rPr>
              <w:t>SENd</w:t>
            </w:r>
            <w:proofErr w:type="spellEnd"/>
            <w:r w:rsidR="005808AA">
              <w:rPr>
                <w:rFonts w:asciiTheme="minorHAnsi" w:hAnsiTheme="minorHAnsi"/>
                <w:b/>
                <w:color w:val="FFFFFF" w:themeColor="background1"/>
                <w:sz w:val="36"/>
              </w:rPr>
              <w:t xml:space="preserve"> Pupils</w:t>
            </w:r>
          </w:p>
          <w:p w:rsidR="0042486A" w:rsidRPr="00AF5F4C" w:rsidRDefault="00144837" w:rsidP="006F115D">
            <w:pPr>
              <w:jc w:val="center"/>
              <w:rPr>
                <w:rFonts w:asciiTheme="minorHAnsi" w:hAnsiTheme="minorHAnsi"/>
                <w:b/>
                <w:color w:val="FFFFFF" w:themeColor="background1"/>
                <w:sz w:val="28"/>
              </w:rPr>
            </w:pPr>
            <w:r>
              <w:rPr>
                <w:rFonts w:asciiTheme="minorHAnsi" w:hAnsiTheme="minorHAnsi"/>
                <w:b/>
                <w:color w:val="FFFFFF" w:themeColor="background1"/>
                <w:sz w:val="28"/>
              </w:rPr>
              <w:t>Wood End Park</w:t>
            </w:r>
            <w:r w:rsidR="007D1B88">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2F39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F39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F39BA">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2F39BA" w:rsidP="008D5018">
            <w:pPr>
              <w:jc w:val="both"/>
              <w:rPr>
                <w:rFonts w:asciiTheme="minorHAnsi" w:hAnsiTheme="minorHAnsi"/>
              </w:rPr>
            </w:pPr>
            <w:r>
              <w:rPr>
                <w:rFonts w:asciiTheme="minorHAnsi" w:hAnsiTheme="minorHAnsi"/>
              </w:rPr>
              <w:t>Principal</w:t>
            </w:r>
          </w:p>
        </w:tc>
      </w:tr>
      <w:tr w:rsidR="00AF5F4C" w:rsidRPr="0042486A" w:rsidTr="002F39BA">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2F39BA" w:rsidP="00077FB1">
            <w:pPr>
              <w:jc w:val="both"/>
              <w:rPr>
                <w:rFonts w:asciiTheme="minorHAnsi" w:hAnsiTheme="minorHAnsi"/>
              </w:rPr>
            </w:pPr>
            <w:r>
              <w:rPr>
                <w:rFonts w:asciiTheme="minorHAnsi" w:hAnsiTheme="minorHAnsi"/>
              </w:rPr>
              <w:t>L 8 - 12</w:t>
            </w:r>
          </w:p>
        </w:tc>
      </w:tr>
      <w:tr w:rsidR="0042486A" w:rsidRPr="0042486A" w:rsidTr="002F39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F39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2F39BA" w:rsidRPr="00303F9F" w:rsidRDefault="002F39BA" w:rsidP="002F39BA">
            <w:pPr>
              <w:jc w:val="both"/>
              <w:rPr>
                <w:rFonts w:asciiTheme="minorHAnsi" w:hAnsiTheme="minorHAnsi"/>
                <w:bCs/>
              </w:rPr>
            </w:pPr>
            <w:r w:rsidRPr="00303F9F">
              <w:rPr>
                <w:rFonts w:asciiTheme="minorHAnsi" w:hAnsiTheme="minorHAnsi"/>
                <w:bCs/>
              </w:rPr>
              <w:t>In addition to carrying out the professional duties of a teacher and working in partnership with the Strategic Team you will as Vice Principal, under the overall direction of the Principal, be responsible for:-</w:t>
            </w:r>
          </w:p>
          <w:p w:rsidR="002F39BA" w:rsidRPr="00303F9F" w:rsidRDefault="002F39BA" w:rsidP="002F39BA">
            <w:pPr>
              <w:pStyle w:val="ListParagraph"/>
              <w:numPr>
                <w:ilvl w:val="0"/>
                <w:numId w:val="36"/>
              </w:numPr>
              <w:jc w:val="both"/>
              <w:rPr>
                <w:rFonts w:asciiTheme="minorHAnsi" w:hAnsiTheme="minorHAnsi"/>
                <w:bCs/>
              </w:rPr>
            </w:pPr>
            <w:r w:rsidRPr="00303F9F">
              <w:rPr>
                <w:rFonts w:asciiTheme="minorHAnsi" w:hAnsiTheme="minorHAnsi"/>
                <w:bCs/>
              </w:rPr>
              <w:t>Raising standards of Teaching &amp; Learning</w:t>
            </w:r>
          </w:p>
          <w:p w:rsidR="002F39BA" w:rsidRPr="00303F9F" w:rsidRDefault="002F39BA" w:rsidP="002F39BA">
            <w:pPr>
              <w:pStyle w:val="ListParagraph"/>
              <w:numPr>
                <w:ilvl w:val="0"/>
                <w:numId w:val="36"/>
              </w:numPr>
              <w:jc w:val="both"/>
              <w:rPr>
                <w:rFonts w:asciiTheme="minorHAnsi" w:hAnsiTheme="minorHAnsi"/>
                <w:bCs/>
              </w:rPr>
            </w:pPr>
            <w:r w:rsidRPr="00303F9F">
              <w:rPr>
                <w:rFonts w:asciiTheme="minorHAnsi" w:hAnsiTheme="minorHAnsi"/>
                <w:bCs/>
              </w:rPr>
              <w:t>Support the Principal with the overall management and leadership of the school including:-</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Formulating the aims and objectives for the school</w:t>
            </w:r>
            <w:r>
              <w:rPr>
                <w:rFonts w:asciiTheme="minorHAnsi" w:hAnsiTheme="minorHAnsi"/>
                <w:bCs/>
              </w:rPr>
              <w:t>;</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Establishing the policies through which they shall be achieved</w:t>
            </w:r>
            <w:r>
              <w:rPr>
                <w:rFonts w:asciiTheme="minorHAnsi" w:hAnsiTheme="minorHAnsi"/>
                <w:bCs/>
              </w:rPr>
              <w:t>;</w:t>
            </w:r>
          </w:p>
          <w:p w:rsidR="002F39BA" w:rsidRPr="00303F9F" w:rsidRDefault="002F39BA" w:rsidP="002F39BA">
            <w:pPr>
              <w:numPr>
                <w:ilvl w:val="0"/>
                <w:numId w:val="35"/>
              </w:numPr>
              <w:jc w:val="both"/>
              <w:rPr>
                <w:rFonts w:asciiTheme="minorHAnsi" w:hAnsiTheme="minorHAnsi"/>
                <w:bCs/>
              </w:rPr>
            </w:pPr>
            <w:r w:rsidRPr="00303F9F">
              <w:rPr>
                <w:rFonts w:asciiTheme="minorHAnsi" w:hAnsiTheme="minorHAnsi"/>
                <w:bCs/>
              </w:rPr>
              <w:t>Managing staff and resources to that end</w:t>
            </w:r>
            <w:r>
              <w:rPr>
                <w:rFonts w:asciiTheme="minorHAnsi" w:hAnsiTheme="minorHAnsi"/>
                <w:bCs/>
              </w:rPr>
              <w:t>;</w:t>
            </w:r>
          </w:p>
          <w:p w:rsidR="002F39BA" w:rsidRDefault="002F39BA" w:rsidP="002F39BA">
            <w:pPr>
              <w:numPr>
                <w:ilvl w:val="0"/>
                <w:numId w:val="35"/>
              </w:numPr>
              <w:jc w:val="both"/>
              <w:rPr>
                <w:rFonts w:asciiTheme="minorHAnsi" w:hAnsiTheme="minorHAnsi"/>
                <w:bCs/>
              </w:rPr>
            </w:pPr>
            <w:r w:rsidRPr="00303F9F">
              <w:rPr>
                <w:rFonts w:asciiTheme="minorHAnsi" w:hAnsiTheme="minorHAnsi"/>
                <w:bCs/>
              </w:rPr>
              <w:t>Monitoring progress towards their achievement</w:t>
            </w:r>
            <w:r>
              <w:rPr>
                <w:rFonts w:asciiTheme="minorHAnsi" w:hAnsiTheme="minorHAnsi"/>
                <w:bCs/>
              </w:rPr>
              <w:t>.</w:t>
            </w:r>
          </w:p>
          <w:p w:rsidR="004D58A0" w:rsidRPr="00303F9F" w:rsidRDefault="004D58A0" w:rsidP="002F39BA">
            <w:pPr>
              <w:numPr>
                <w:ilvl w:val="0"/>
                <w:numId w:val="35"/>
              </w:numPr>
              <w:jc w:val="both"/>
              <w:rPr>
                <w:rFonts w:asciiTheme="minorHAnsi" w:hAnsiTheme="minorHAnsi"/>
                <w:bCs/>
              </w:rPr>
            </w:pPr>
            <w:r>
              <w:rPr>
                <w:rFonts w:asciiTheme="minorHAnsi" w:hAnsiTheme="minorHAnsi"/>
                <w:bCs/>
              </w:rPr>
              <w:t>Overseeing a phase</w:t>
            </w:r>
          </w:p>
          <w:p w:rsidR="004D58A0" w:rsidRPr="004D58A0" w:rsidRDefault="002F39BA" w:rsidP="004D58A0">
            <w:pPr>
              <w:pStyle w:val="ListParagraph"/>
              <w:numPr>
                <w:ilvl w:val="0"/>
                <w:numId w:val="37"/>
              </w:numPr>
              <w:jc w:val="both"/>
              <w:rPr>
                <w:rFonts w:asciiTheme="minorHAnsi" w:hAnsiTheme="minorHAnsi"/>
                <w:bCs/>
              </w:rPr>
            </w:pPr>
            <w:r w:rsidRPr="00303F9F">
              <w:rPr>
                <w:rFonts w:asciiTheme="minorHAnsi" w:hAnsiTheme="minorHAnsi"/>
                <w:bCs/>
              </w:rPr>
              <w:t>To undertake any professional duties of the Principal reasonably delegated</w:t>
            </w:r>
            <w:r>
              <w:rPr>
                <w:rFonts w:asciiTheme="minorHAnsi" w:hAnsiTheme="minorHAnsi"/>
                <w:bCs/>
              </w:rPr>
              <w:t>;</w:t>
            </w:r>
          </w:p>
          <w:p w:rsidR="0042486A" w:rsidRPr="004D58A0" w:rsidRDefault="002F39BA" w:rsidP="004D58A0">
            <w:pPr>
              <w:pStyle w:val="ListParagraph"/>
              <w:numPr>
                <w:ilvl w:val="0"/>
                <w:numId w:val="37"/>
              </w:numPr>
              <w:ind w:right="-196"/>
              <w:rPr>
                <w:rFonts w:ascii="Calibri" w:hAnsi="Calibri" w:cs="Calibri"/>
                <w:szCs w:val="24"/>
              </w:rPr>
            </w:pPr>
            <w:r w:rsidRPr="004D58A0">
              <w:rPr>
                <w:rFonts w:asciiTheme="minorHAnsi" w:hAnsiTheme="minorHAnsi"/>
                <w:bCs/>
              </w:rPr>
              <w:t>Responsible for overseeing and monitoring data and assessment and contributing to data review meetings throughout the year.</w:t>
            </w:r>
          </w:p>
        </w:tc>
      </w:tr>
      <w:tr w:rsidR="0042486A" w:rsidRPr="00CB4E78" w:rsidTr="002F39BA">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F39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w:t>
            </w:r>
            <w:proofErr w:type="gramStart"/>
            <w:r w:rsidRPr="00A85605">
              <w:rPr>
                <w:rFonts w:asciiTheme="minorHAnsi" w:hAnsiTheme="minorHAnsi" w:cs="Arial"/>
                <w:b w:val="0"/>
                <w:bCs/>
                <w:i w:val="0"/>
                <w:iCs/>
                <w:szCs w:val="22"/>
              </w:rPr>
              <w:t>is not intended</w:t>
            </w:r>
            <w:proofErr w:type="gramEnd"/>
            <w:r w:rsidRPr="00A85605">
              <w:rPr>
                <w:rFonts w:asciiTheme="minorHAnsi" w:hAnsiTheme="minorHAnsi" w:cs="Arial"/>
                <w:b w:val="0"/>
                <w:bCs/>
                <w:i w:val="0"/>
                <w:iCs/>
                <w:szCs w:val="22"/>
              </w:rPr>
              <w:t xml:space="preserve">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2F39BA" w:rsidRPr="00CB1859" w:rsidRDefault="002F39BA" w:rsidP="00CB1859">
            <w:pPr>
              <w:pStyle w:val="ListParagraph"/>
              <w:numPr>
                <w:ilvl w:val="0"/>
                <w:numId w:val="34"/>
              </w:numPr>
              <w:rPr>
                <w:rFonts w:asciiTheme="minorHAnsi" w:hAnsiTheme="minorHAnsi"/>
              </w:rPr>
            </w:pPr>
            <w:r w:rsidRPr="00303F9F">
              <w:rPr>
                <w:rFonts w:asciiTheme="minorHAnsi" w:hAnsiTheme="minorHAnsi"/>
              </w:rPr>
              <w:t>To be responsible and accountable for the progress and attainment of all pupils in their academic learning, especially in Reading, Writing and Mathematics;</w:t>
            </w:r>
            <w:r w:rsidR="00CB1859">
              <w:rPr>
                <w:rFonts w:asciiTheme="minorHAnsi" w:hAnsiTheme="minorHAnsi"/>
              </w:rPr>
              <w:t xml:space="preserve"> </w:t>
            </w:r>
          </w:p>
          <w:p w:rsidR="00CB1859" w:rsidRPr="00CB1859" w:rsidRDefault="002F39BA" w:rsidP="00CB1859">
            <w:pPr>
              <w:pStyle w:val="ListParagraph"/>
              <w:numPr>
                <w:ilvl w:val="0"/>
                <w:numId w:val="34"/>
              </w:numPr>
              <w:rPr>
                <w:rFonts w:asciiTheme="minorHAnsi" w:hAnsiTheme="minorHAnsi"/>
              </w:rPr>
            </w:pPr>
            <w:r w:rsidRPr="00303F9F">
              <w:rPr>
                <w:rFonts w:asciiTheme="minorHAnsi" w:hAnsiTheme="minorHAnsi"/>
              </w:rPr>
              <w:t xml:space="preserve">To be responsible for the care and </w:t>
            </w:r>
            <w:r w:rsidR="00CB1859">
              <w:rPr>
                <w:rFonts w:asciiTheme="minorHAnsi" w:hAnsiTheme="minorHAnsi"/>
              </w:rPr>
              <w:t xml:space="preserve">wellbeing of the children </w:t>
            </w:r>
            <w:r w:rsidR="00CB1859" w:rsidRPr="00CB1859">
              <w:rPr>
                <w:rFonts w:asciiTheme="minorHAnsi" w:hAnsiTheme="minorHAnsi"/>
              </w:rPr>
              <w:t>knowing the specific</w:t>
            </w:r>
          </w:p>
          <w:p w:rsidR="00CB1859" w:rsidRDefault="00CB1859" w:rsidP="00CB1859">
            <w:pPr>
              <w:pStyle w:val="ListParagraph"/>
              <w:ind w:left="360"/>
              <w:rPr>
                <w:rFonts w:asciiTheme="minorHAnsi" w:hAnsiTheme="minorHAnsi"/>
              </w:rPr>
            </w:pPr>
            <w:r w:rsidRPr="00CB1859">
              <w:rPr>
                <w:rFonts w:asciiTheme="minorHAnsi" w:hAnsiTheme="minorHAnsi"/>
              </w:rPr>
              <w:t>needs for care and well-being of each of the pupils</w:t>
            </w:r>
          </w:p>
          <w:p w:rsidR="00CB1859" w:rsidRPr="00CB1859" w:rsidRDefault="00CB1859" w:rsidP="00CB1859">
            <w:pPr>
              <w:pStyle w:val="ListParagraph"/>
              <w:numPr>
                <w:ilvl w:val="0"/>
                <w:numId w:val="34"/>
              </w:numPr>
              <w:rPr>
                <w:rFonts w:asciiTheme="minorHAnsi" w:hAnsiTheme="minorHAnsi"/>
              </w:rPr>
            </w:pPr>
            <w:r w:rsidRPr="00CB1859">
              <w:rPr>
                <w:rFonts w:asciiTheme="minorHAnsi" w:hAnsiTheme="minorHAnsi"/>
              </w:rPr>
              <w:t>To be responsible and accountable for the standards pupils achieve from their starting points</w:t>
            </w:r>
          </w:p>
          <w:p w:rsidR="00CB1859" w:rsidRPr="00CB1859" w:rsidRDefault="00CB1859" w:rsidP="00CB1859">
            <w:pPr>
              <w:pStyle w:val="ListParagraph"/>
              <w:ind w:left="360"/>
              <w:rPr>
                <w:rFonts w:asciiTheme="minorHAnsi" w:hAnsiTheme="minorHAnsi"/>
              </w:rPr>
            </w:pPr>
            <w:r w:rsidRPr="00CB1859">
              <w:rPr>
                <w:rFonts w:asciiTheme="minorHAnsi" w:hAnsiTheme="minorHAnsi"/>
              </w:rPr>
              <w:t>and therefore utilising models such as the Engagement Model and Pre Key Stage standards</w:t>
            </w:r>
          </w:p>
          <w:p w:rsidR="00CB1859" w:rsidRPr="00CB1859" w:rsidRDefault="00CB1859" w:rsidP="00CB1859">
            <w:pPr>
              <w:pStyle w:val="ListParagraph"/>
              <w:ind w:left="360"/>
              <w:rPr>
                <w:rFonts w:asciiTheme="minorHAnsi" w:hAnsiTheme="minorHAnsi"/>
              </w:rPr>
            </w:pPr>
            <w:r w:rsidRPr="00CB1859">
              <w:rPr>
                <w:rFonts w:asciiTheme="minorHAnsi" w:hAnsiTheme="minorHAnsi"/>
              </w:rPr>
              <w:t>where applicable</w:t>
            </w:r>
            <w:r w:rsidR="00EB4256">
              <w:rPr>
                <w:rFonts w:asciiTheme="minorHAnsi" w:hAnsiTheme="minorHAnsi"/>
              </w:rPr>
              <w:t>;</w:t>
            </w:r>
          </w:p>
          <w:p w:rsidR="002F39BA" w:rsidRPr="00EB4256" w:rsidRDefault="002F39BA" w:rsidP="00EB4256">
            <w:pPr>
              <w:pStyle w:val="ListParagraph"/>
              <w:numPr>
                <w:ilvl w:val="0"/>
                <w:numId w:val="34"/>
              </w:numPr>
              <w:rPr>
                <w:rFonts w:asciiTheme="minorHAnsi" w:hAnsiTheme="minorHAnsi"/>
              </w:rPr>
            </w:pPr>
            <w:r w:rsidRPr="00303F9F">
              <w:rPr>
                <w:rFonts w:asciiTheme="minorHAnsi" w:hAnsiTheme="minorHAnsi"/>
              </w:rPr>
              <w:t>To be responsible and accountable for the quality of teaching</w:t>
            </w:r>
            <w:r w:rsidR="00CB0322">
              <w:rPr>
                <w:rFonts w:asciiTheme="minorHAnsi" w:hAnsiTheme="minorHAnsi"/>
              </w:rPr>
              <w:t xml:space="preserve"> including the mentoring of ECT</w:t>
            </w:r>
            <w:r w:rsidR="00EB4256">
              <w:rPr>
                <w:rFonts w:asciiTheme="minorHAnsi" w:hAnsiTheme="minorHAnsi"/>
              </w:rPr>
              <w:t xml:space="preserve"> </w:t>
            </w:r>
            <w:r w:rsidR="00EB4256" w:rsidRPr="00EB4256">
              <w:rPr>
                <w:rFonts w:asciiTheme="minorHAnsi" w:hAnsiTheme="minorHAnsi"/>
              </w:rPr>
              <w:t>and the quality of</w:t>
            </w:r>
            <w:r w:rsidR="00EB4256">
              <w:rPr>
                <w:rFonts w:asciiTheme="minorHAnsi" w:hAnsiTheme="minorHAnsi"/>
              </w:rPr>
              <w:t xml:space="preserve"> </w:t>
            </w:r>
            <w:r w:rsidR="00EB4256" w:rsidRPr="00EB4256">
              <w:rPr>
                <w:rFonts w:asciiTheme="minorHAnsi" w:hAnsiTheme="minorHAnsi"/>
              </w:rPr>
              <w:t>delivery of all programmes outside the classroom</w:t>
            </w:r>
            <w:r w:rsidRPr="00EB4256">
              <w:rPr>
                <w:rFonts w:asciiTheme="minorHAnsi" w:hAnsiTheme="minorHAnsi"/>
              </w:rPr>
              <w:t>;</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able to identify, drive and secure needed improvements in standards of teaching and learning</w:t>
            </w:r>
            <w:r w:rsidR="00CB0322">
              <w:rPr>
                <w:rFonts w:asciiTheme="minorHAnsi" w:hAnsiTheme="minorHAnsi"/>
              </w:rPr>
              <w:t xml:space="preserve"> through high quality continued professional development</w:t>
            </w:r>
            <w:r w:rsidRPr="00303F9F">
              <w:rPr>
                <w:rFonts w:asciiTheme="minorHAnsi" w:hAnsiTheme="minorHAnsi"/>
              </w:rPr>
              <w:t>;</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ensure the effective and efficient running of the department (section of the academy the Vice Principal is responsible for and accountable for) on a day-to-day basis, including behaviour management and safeguarding; </w:t>
            </w:r>
          </w:p>
          <w:p w:rsidR="002F39BA" w:rsidRPr="00CB1859" w:rsidRDefault="002F39BA" w:rsidP="00CB1859">
            <w:pPr>
              <w:pStyle w:val="ListParagraph"/>
              <w:numPr>
                <w:ilvl w:val="0"/>
                <w:numId w:val="34"/>
              </w:numPr>
              <w:rPr>
                <w:rFonts w:asciiTheme="minorHAnsi" w:hAnsiTheme="minorHAnsi"/>
              </w:rPr>
            </w:pPr>
            <w:r w:rsidRPr="00303F9F">
              <w:rPr>
                <w:rFonts w:asciiTheme="minorHAnsi" w:hAnsiTheme="minorHAnsi"/>
              </w:rPr>
              <w:t>To ensure the learning environment is stimulating, orderly and safe</w:t>
            </w:r>
            <w:r w:rsidR="00CB1859">
              <w:rPr>
                <w:rFonts w:asciiTheme="minorHAnsi" w:hAnsiTheme="minorHAnsi"/>
              </w:rPr>
              <w:t xml:space="preserve"> </w:t>
            </w:r>
            <w:r w:rsidR="00CB1859" w:rsidRPr="00CB1859">
              <w:rPr>
                <w:rFonts w:asciiTheme="minorHAnsi" w:hAnsiTheme="minorHAnsi"/>
              </w:rPr>
              <w:t>and meets the needs of the</w:t>
            </w:r>
            <w:r w:rsidR="00CB1859">
              <w:rPr>
                <w:rFonts w:asciiTheme="minorHAnsi" w:hAnsiTheme="minorHAnsi"/>
              </w:rPr>
              <w:t xml:space="preserve"> </w:t>
            </w:r>
            <w:r w:rsidR="00CB1859" w:rsidRPr="00CB1859">
              <w:rPr>
                <w:rFonts w:asciiTheme="minorHAnsi" w:hAnsiTheme="minorHAnsi"/>
              </w:rPr>
              <w:t>learners utilising advice from experts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the figurehead and spokesperson for their department at academy, inter-agency and public events;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lastRenderedPageBreak/>
              <w:t>To line manage and performance manage the Year Team Leaders;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ensure that all academy policies, including performance management, are implemented;</w:t>
            </w:r>
          </w:p>
          <w:p w:rsidR="004A7BDD" w:rsidRDefault="004A7BDD" w:rsidP="004A7BDD">
            <w:pPr>
              <w:pStyle w:val="ListParagraph"/>
              <w:numPr>
                <w:ilvl w:val="0"/>
                <w:numId w:val="34"/>
              </w:numPr>
              <w:rPr>
                <w:rFonts w:asciiTheme="minorHAnsi" w:hAnsiTheme="minorHAnsi"/>
              </w:rPr>
            </w:pPr>
            <w:r w:rsidRPr="004A7BDD">
              <w:rPr>
                <w:rFonts w:asciiTheme="minorHAnsi" w:hAnsiTheme="minorHAnsi"/>
              </w:rPr>
              <w:t>To liaise with all agencies and to take the lead with</w:t>
            </w:r>
            <w:r>
              <w:rPr>
                <w:rFonts w:asciiTheme="minorHAnsi" w:hAnsiTheme="minorHAnsi"/>
              </w:rPr>
              <w:t xml:space="preserve"> </w:t>
            </w:r>
            <w:r w:rsidRPr="004A7BDD">
              <w:rPr>
                <w:rFonts w:asciiTheme="minorHAnsi" w:hAnsiTheme="minorHAnsi"/>
              </w:rPr>
              <w:t>the transition of pupils to their next phase</w:t>
            </w:r>
            <w:r>
              <w:rPr>
                <w:rFonts w:asciiTheme="minorHAnsi" w:hAnsiTheme="minorHAnsi"/>
              </w:rPr>
              <w:t>;</w:t>
            </w:r>
          </w:p>
          <w:p w:rsidR="002F39BA" w:rsidRPr="004A7BDD" w:rsidRDefault="002F39BA" w:rsidP="004A7BDD">
            <w:pPr>
              <w:pStyle w:val="ListParagraph"/>
              <w:numPr>
                <w:ilvl w:val="0"/>
                <w:numId w:val="34"/>
              </w:numPr>
              <w:rPr>
                <w:rFonts w:asciiTheme="minorHAnsi" w:hAnsiTheme="minorHAnsi"/>
              </w:rPr>
            </w:pPr>
            <w:r w:rsidRPr="004A7BDD">
              <w:rPr>
                <w:rFonts w:asciiTheme="minorHAnsi" w:hAnsiTheme="minorHAnsi"/>
              </w:rPr>
              <w:t>To ensure the work of the Directors and Subject Managers is harnessed for the benefit of all the pupils in the department</w:t>
            </w:r>
            <w:r w:rsidR="004A7BDD" w:rsidRPr="004A7BDD">
              <w:rPr>
                <w:rFonts w:asciiTheme="minorHAnsi" w:hAnsiTheme="minorHAnsi"/>
              </w:rPr>
              <w:t xml:space="preserve"> where applicable</w:t>
            </w:r>
            <w:r w:rsidRPr="004A7BDD">
              <w:rPr>
                <w:rFonts w:asciiTheme="minorHAnsi" w:hAnsiTheme="minorHAnsi"/>
              </w:rPr>
              <w:t xml:space="preserve">; </w:t>
            </w:r>
          </w:p>
          <w:p w:rsidR="004A7BDD" w:rsidRDefault="004A7BDD" w:rsidP="004A7BDD">
            <w:pPr>
              <w:pStyle w:val="ListParagraph"/>
              <w:numPr>
                <w:ilvl w:val="0"/>
                <w:numId w:val="34"/>
              </w:numPr>
              <w:rPr>
                <w:rFonts w:asciiTheme="minorHAnsi" w:hAnsiTheme="minorHAnsi"/>
              </w:rPr>
            </w:pPr>
            <w:r w:rsidRPr="004A7BDD">
              <w:rPr>
                <w:rFonts w:asciiTheme="minorHAnsi" w:hAnsiTheme="minorHAnsi"/>
              </w:rPr>
              <w:t>To liaise with external agencies and staff from other schools when appropriate;</w:t>
            </w:r>
          </w:p>
          <w:p w:rsidR="002F39BA" w:rsidRPr="00303F9F" w:rsidRDefault="002F39BA" w:rsidP="004A7BDD">
            <w:pPr>
              <w:pStyle w:val="ListParagraph"/>
              <w:numPr>
                <w:ilvl w:val="0"/>
                <w:numId w:val="34"/>
              </w:numPr>
              <w:rPr>
                <w:rFonts w:asciiTheme="minorHAnsi" w:hAnsiTheme="minorHAnsi"/>
              </w:rPr>
            </w:pPr>
            <w:r w:rsidRPr="00303F9F">
              <w:rPr>
                <w:rFonts w:asciiTheme="minorHAnsi" w:hAnsiTheme="minorHAnsi"/>
              </w:rPr>
              <w:t>To ensure, with the Director of Curriculum and Assessment Manager, that assessments are completed appropriately and on time;</w:t>
            </w:r>
          </w:p>
          <w:p w:rsidR="002F39BA" w:rsidRPr="004A7BDD" w:rsidRDefault="002F39BA" w:rsidP="004A7BDD">
            <w:pPr>
              <w:pStyle w:val="ListParagraph"/>
              <w:numPr>
                <w:ilvl w:val="0"/>
                <w:numId w:val="34"/>
              </w:numPr>
              <w:rPr>
                <w:rFonts w:asciiTheme="minorHAnsi" w:hAnsiTheme="minorHAnsi"/>
              </w:rPr>
            </w:pPr>
            <w:r w:rsidRPr="00303F9F">
              <w:rPr>
                <w:rFonts w:asciiTheme="minorHAnsi" w:hAnsiTheme="minorHAnsi"/>
              </w:rPr>
              <w:t>To liaise with the parents and carers when necessary</w:t>
            </w:r>
            <w:r w:rsidR="004A7BDD">
              <w:rPr>
                <w:rFonts w:asciiTheme="minorHAnsi" w:hAnsiTheme="minorHAnsi"/>
              </w:rPr>
              <w:t xml:space="preserve"> </w:t>
            </w:r>
            <w:r w:rsidR="004A7BDD" w:rsidRPr="004A7BDD">
              <w:rPr>
                <w:rFonts w:asciiTheme="minorHAnsi" w:hAnsiTheme="minorHAnsi"/>
              </w:rPr>
              <w:t>working with them to maintain a positive</w:t>
            </w:r>
            <w:r w:rsidR="004A7BDD">
              <w:rPr>
                <w:rFonts w:asciiTheme="minorHAnsi" w:hAnsiTheme="minorHAnsi"/>
              </w:rPr>
              <w:t xml:space="preserve"> </w:t>
            </w:r>
            <w:bookmarkStart w:id="0" w:name="_GoBack"/>
            <w:bookmarkEnd w:id="0"/>
            <w:r w:rsidR="004A7BDD" w:rsidRPr="004A7BDD">
              <w:rPr>
                <w:rFonts w:asciiTheme="minorHAnsi" w:hAnsiTheme="minorHAnsi"/>
              </w:rPr>
              <w:t>view of the academy and meeting them regularly to keep them updated on their child’s progress</w:t>
            </w:r>
            <w:r w:rsidRPr="004A7BDD">
              <w:rPr>
                <w:rFonts w:asciiTheme="minorHAnsi" w:hAnsiTheme="minorHAnsi"/>
              </w:rPr>
              <w:t>;</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 xml:space="preserve">To account to the senior team, Academy Council, Board of Directors, and external agencies (including Ofsted) for all aspects of provision and performance in their department; </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play an active role within the senior team e.g. contribute ideas that will improve performance, take the lead in implementation of academy policies;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fulfil corporate responsibilities for the senior team;</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provide peer support and development to fellow Deputy and Vice Principals;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provide support to the Principal;</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deputise for the Principal and Deputy Principal in their absence;</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manage and to account for any devolved budgets;</w:t>
            </w:r>
          </w:p>
          <w:p w:rsidR="002F39BA" w:rsidRPr="00303F9F" w:rsidRDefault="002F39BA" w:rsidP="002F39BA">
            <w:pPr>
              <w:pStyle w:val="ListParagraph"/>
              <w:numPr>
                <w:ilvl w:val="0"/>
                <w:numId w:val="34"/>
              </w:numPr>
              <w:rPr>
                <w:rFonts w:asciiTheme="minorHAnsi" w:hAnsiTheme="minorHAnsi"/>
              </w:rPr>
            </w:pPr>
            <w:r w:rsidRPr="00303F9F">
              <w:rPr>
                <w:rFonts w:asciiTheme="minorHAnsi" w:hAnsiTheme="minorHAnsi"/>
              </w:rPr>
              <w:t>To be responsible for his or her own professional development</w:t>
            </w:r>
          </w:p>
          <w:p w:rsidR="008B6A83" w:rsidRPr="00DC39D6" w:rsidRDefault="002F39BA" w:rsidP="00DC39D6">
            <w:pPr>
              <w:pStyle w:val="ListParagraph"/>
              <w:numPr>
                <w:ilvl w:val="0"/>
                <w:numId w:val="34"/>
              </w:numPr>
              <w:rPr>
                <w:rFonts w:asciiTheme="minorHAnsi" w:hAnsiTheme="minorHAnsi"/>
              </w:rPr>
            </w:pPr>
            <w:r w:rsidRPr="00303F9F">
              <w:rPr>
                <w:rFonts w:asciiTheme="minorHAnsi" w:hAnsiTheme="minorHAnsi"/>
              </w:rPr>
              <w:t xml:space="preserve">To carry out any other reasonable duties identified by the Principal and/or Chief Executive and Federation Principal that are commensurate with the seniority of this post.   </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rsidTr="002F39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F39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2F39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rsidTr="002F39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F39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F39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F39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F39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lastRenderedPageBreak/>
              <w:t>Safeguarding</w:t>
            </w:r>
          </w:p>
        </w:tc>
      </w:tr>
      <w:tr w:rsidR="0042486A" w:rsidRPr="00CB4E78" w:rsidTr="002F39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Qualified teacher status (or equivalent);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Graduate status (or equivalent);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Evidence of further study relevant to the post;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 xml:space="preserve">At least </w:t>
            </w:r>
            <w:r w:rsidR="009F24D7">
              <w:rPr>
                <w:rFonts w:asciiTheme="minorHAnsi" w:hAnsiTheme="minorHAnsi" w:cs="Tahoma"/>
              </w:rPr>
              <w:t>three</w:t>
            </w:r>
            <w:r w:rsidRPr="00D960DB">
              <w:rPr>
                <w:rFonts w:asciiTheme="minorHAnsi" w:hAnsiTheme="minorHAnsi" w:cs="Tahoma"/>
              </w:rPr>
              <w:t xml:space="preserve"> years’ </w:t>
            </w:r>
            <w:r w:rsidR="009F24D7">
              <w:rPr>
                <w:rFonts w:asciiTheme="minorHAnsi" w:hAnsiTheme="minorHAnsi" w:cs="Tahoma"/>
              </w:rPr>
              <w:t>full teaching and</w:t>
            </w:r>
            <w:r w:rsidRPr="00D960DB">
              <w:rPr>
                <w:rFonts w:asciiTheme="minorHAnsi" w:hAnsiTheme="minorHAnsi" w:cs="Tahoma"/>
              </w:rPr>
              <w:t xml:space="preserve"> leadership</w:t>
            </w:r>
            <w:r w:rsidR="009F24D7">
              <w:rPr>
                <w:rFonts w:asciiTheme="minorHAnsi" w:hAnsiTheme="minorHAnsi" w:cs="Tahoma"/>
              </w:rPr>
              <w:t xml:space="preserve"> experience</w:t>
            </w:r>
            <w:r w:rsidR="00144837">
              <w:rPr>
                <w:rFonts w:asciiTheme="minorHAnsi" w:hAnsiTheme="minorHAnsi" w:cs="Tahoma"/>
              </w:rPr>
              <w:t xml:space="preserve"> that includes leading </w:t>
            </w:r>
            <w:proofErr w:type="spellStart"/>
            <w:r w:rsidR="00144837">
              <w:rPr>
                <w:rFonts w:asciiTheme="minorHAnsi" w:hAnsiTheme="minorHAnsi" w:cs="Tahoma"/>
              </w:rPr>
              <w:t>SENd</w:t>
            </w:r>
            <w:proofErr w:type="spellEnd"/>
            <w:r w:rsidR="00144837">
              <w:rPr>
                <w:rFonts w:asciiTheme="minorHAnsi" w:hAnsiTheme="minorHAnsi" w:cs="Tahoma"/>
              </w:rPr>
              <w:t xml:space="preserve"> Provision</w:t>
            </w:r>
            <w:r w:rsidRPr="00D960DB">
              <w:rPr>
                <w:rFonts w:asciiTheme="minorHAnsi" w:hAnsiTheme="minorHAnsi" w:cs="Tahoma"/>
              </w:rPr>
              <w:t>;</w:t>
            </w:r>
          </w:p>
          <w:p w:rsidR="002F39BA" w:rsidRPr="00D960DB" w:rsidRDefault="002F39BA" w:rsidP="002F39BA">
            <w:pPr>
              <w:numPr>
                <w:ilvl w:val="0"/>
                <w:numId w:val="26"/>
              </w:numPr>
              <w:rPr>
                <w:rFonts w:asciiTheme="minorHAnsi" w:hAnsiTheme="minorHAnsi" w:cs="Tahoma"/>
              </w:rPr>
            </w:pPr>
            <w:r w:rsidRPr="00D960DB">
              <w:rPr>
                <w:rFonts w:asciiTheme="minorHAnsi" w:hAnsiTheme="minorHAnsi" w:cs="Tahoma"/>
              </w:rPr>
              <w:t>To have line managed other staff as part of performance management;</w:t>
            </w:r>
          </w:p>
          <w:p w:rsidR="00A5571B" w:rsidRPr="00420225" w:rsidRDefault="002F39BA" w:rsidP="002F39BA">
            <w:pPr>
              <w:numPr>
                <w:ilvl w:val="0"/>
                <w:numId w:val="26"/>
              </w:numPr>
              <w:rPr>
                <w:rFonts w:asciiTheme="minorHAnsi" w:hAnsiTheme="minorHAnsi" w:cstheme="minorHAnsi"/>
              </w:rPr>
            </w:pPr>
            <w:r w:rsidRPr="00D960DB">
              <w:rPr>
                <w:rFonts w:asciiTheme="minorHAnsi" w:hAnsiTheme="minorHAnsi" w:cs="Tahoma"/>
              </w:rPr>
              <w:t>To have taught across the Primary phase.</w:t>
            </w:r>
          </w:p>
        </w:tc>
        <w:tc>
          <w:tcPr>
            <w:tcW w:w="3492" w:type="dxa"/>
            <w:shd w:val="clear" w:color="auto" w:fill="auto"/>
          </w:tcPr>
          <w:p w:rsidR="005808AA" w:rsidRPr="005808AA" w:rsidRDefault="005808AA" w:rsidP="005808AA">
            <w:pPr>
              <w:numPr>
                <w:ilvl w:val="0"/>
                <w:numId w:val="26"/>
              </w:numPr>
              <w:rPr>
                <w:rFonts w:asciiTheme="minorHAnsi" w:hAnsiTheme="minorHAnsi" w:cstheme="minorHAnsi"/>
              </w:rPr>
            </w:pPr>
            <w:r w:rsidRPr="005808AA">
              <w:rPr>
                <w:rFonts w:asciiTheme="minorHAnsi" w:hAnsiTheme="minorHAnsi" w:cstheme="minorHAnsi"/>
              </w:rPr>
              <w:t xml:space="preserve">To have the </w:t>
            </w:r>
            <w:proofErr w:type="spellStart"/>
            <w:r w:rsidRPr="005808AA">
              <w:rPr>
                <w:rFonts w:asciiTheme="minorHAnsi" w:hAnsiTheme="minorHAnsi" w:cstheme="minorHAnsi"/>
              </w:rPr>
              <w:t>NASENCo</w:t>
            </w:r>
            <w:proofErr w:type="spellEnd"/>
            <w:r w:rsidRPr="005808AA">
              <w:rPr>
                <w:rFonts w:asciiTheme="minorHAnsi" w:hAnsiTheme="minorHAnsi" w:cstheme="minorHAnsi"/>
              </w:rPr>
              <w:t xml:space="preserve"> accreditation (otherwise this would have to be gained in the</w:t>
            </w:r>
          </w:p>
          <w:p w:rsidR="005808AA" w:rsidRDefault="005808AA" w:rsidP="005808AA">
            <w:pPr>
              <w:numPr>
                <w:ilvl w:val="0"/>
                <w:numId w:val="26"/>
              </w:numPr>
              <w:rPr>
                <w:rFonts w:asciiTheme="minorHAnsi" w:hAnsiTheme="minorHAnsi" w:cstheme="minorHAnsi"/>
              </w:rPr>
            </w:pPr>
            <w:r w:rsidRPr="005808AA">
              <w:rPr>
                <w:rFonts w:asciiTheme="minorHAnsi" w:hAnsiTheme="minorHAnsi" w:cstheme="minorHAnsi"/>
              </w:rPr>
              <w:t xml:space="preserve">first years </w:t>
            </w:r>
            <w:r>
              <w:rPr>
                <w:rFonts w:asciiTheme="minorHAnsi" w:hAnsiTheme="minorHAnsi" w:cstheme="minorHAnsi"/>
              </w:rPr>
              <w:t>of post);</w:t>
            </w:r>
          </w:p>
          <w:p w:rsidR="00506CE8" w:rsidRPr="00506CE8" w:rsidRDefault="00506CE8" w:rsidP="005808AA">
            <w:pPr>
              <w:numPr>
                <w:ilvl w:val="0"/>
                <w:numId w:val="26"/>
              </w:numPr>
              <w:rPr>
                <w:rFonts w:asciiTheme="minorHAnsi" w:hAnsiTheme="minorHAnsi" w:cstheme="minorHAnsi"/>
              </w:rPr>
            </w:pPr>
            <w:r w:rsidRPr="00506CE8">
              <w:rPr>
                <w:rFonts w:asciiTheme="minorHAnsi" w:hAnsiTheme="minorHAnsi" w:cstheme="minorHAnsi"/>
              </w:rPr>
              <w:t xml:space="preserve">Experience of being both a Subject/Curriculum Manager and a Year Team Leader. </w:t>
            </w:r>
            <w:r w:rsidRPr="00506CE8">
              <w:rPr>
                <w:rFonts w:asciiTheme="minorHAnsi" w:hAnsiTheme="minorHAnsi" w:cstheme="minorHAnsi"/>
                <w:i/>
              </w:rPr>
              <w:t>In other words, the applicant will have curriculum and day-to-day operational leadership experience.</w:t>
            </w:r>
            <w:r w:rsidRPr="00506CE8">
              <w:rPr>
                <w:rFonts w:asciiTheme="minorHAnsi" w:hAnsiTheme="minorHAnsi" w:cstheme="minorHAnsi"/>
              </w:rPr>
              <w:t xml:space="preserve"> </w:t>
            </w:r>
          </w:p>
          <w:p w:rsidR="00506CE8" w:rsidRPr="00506CE8" w:rsidRDefault="00506CE8" w:rsidP="00506CE8">
            <w:pPr>
              <w:numPr>
                <w:ilvl w:val="0"/>
                <w:numId w:val="26"/>
              </w:numPr>
              <w:rPr>
                <w:rFonts w:asciiTheme="minorHAnsi" w:hAnsiTheme="minorHAnsi" w:cstheme="minorHAnsi"/>
              </w:rPr>
            </w:pPr>
            <w:r w:rsidRPr="00506CE8">
              <w:rPr>
                <w:rFonts w:asciiTheme="minorHAnsi" w:hAnsiTheme="minorHAnsi" w:cstheme="minorHAnsi"/>
              </w:rPr>
              <w:t>Experience of line managing staff within performance management.</w:t>
            </w:r>
          </w:p>
          <w:p w:rsidR="00420225" w:rsidRPr="00506CE8" w:rsidRDefault="00420225" w:rsidP="00506CE8">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2220C4" w:rsidRDefault="002220C4" w:rsidP="002F39BA">
            <w:pPr>
              <w:numPr>
                <w:ilvl w:val="0"/>
                <w:numId w:val="1"/>
              </w:numPr>
              <w:rPr>
                <w:rFonts w:asciiTheme="minorHAnsi" w:hAnsiTheme="minorHAnsi" w:cs="Tahoma"/>
              </w:rPr>
            </w:pPr>
            <w:r>
              <w:rPr>
                <w:rFonts w:asciiTheme="minorHAnsi" w:hAnsiTheme="minorHAnsi" w:cs="Tahoma"/>
              </w:rPr>
              <w:t>Ensure pupils meet the targets as set out on their EHCPs</w:t>
            </w:r>
          </w:p>
          <w:p w:rsidR="002220C4" w:rsidRPr="002220C4" w:rsidRDefault="002220C4" w:rsidP="002220C4">
            <w:pPr>
              <w:numPr>
                <w:ilvl w:val="0"/>
                <w:numId w:val="1"/>
              </w:numPr>
              <w:rPr>
                <w:rFonts w:asciiTheme="minorHAnsi" w:hAnsiTheme="minorHAnsi" w:cs="Tahoma"/>
              </w:rPr>
            </w:pPr>
            <w:r w:rsidRPr="002220C4">
              <w:rPr>
                <w:rFonts w:asciiTheme="minorHAnsi" w:hAnsiTheme="minorHAnsi" w:cs="Tahoma"/>
              </w:rPr>
              <w:t>Ensure the smooth running of the department on a day-to-day basis by being organised and</w:t>
            </w:r>
            <w:r>
              <w:rPr>
                <w:rFonts w:asciiTheme="minorHAnsi" w:hAnsiTheme="minorHAnsi" w:cs="Tahoma"/>
              </w:rPr>
              <w:t xml:space="preserve"> </w:t>
            </w:r>
            <w:r w:rsidRPr="002220C4">
              <w:rPr>
                <w:rFonts w:asciiTheme="minorHAnsi" w:hAnsiTheme="minorHAnsi" w:cs="Tahoma"/>
              </w:rPr>
              <w:t xml:space="preserve">systematic </w:t>
            </w:r>
            <w:proofErr w:type="spellStart"/>
            <w:r w:rsidRPr="002220C4">
              <w:rPr>
                <w:rFonts w:asciiTheme="minorHAnsi" w:hAnsiTheme="minorHAnsi" w:cs="Tahoma"/>
              </w:rPr>
              <w:t>etc</w:t>
            </w:r>
            <w:proofErr w:type="spellEnd"/>
            <w:r w:rsidRPr="002220C4">
              <w:rPr>
                <w:rFonts w:asciiTheme="minorHAnsi" w:hAnsiTheme="minorHAnsi" w:cs="Tahoma"/>
              </w:rPr>
              <w:t xml:space="preserve"> including the smooth running of timetables with the various programmes of work</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identify, drive and secure improvements to raise standards;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deliver outstanding practice;</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Have expectations and systems to use in ensuring the well-being of all pupils;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 xml:space="preserve">Know what constitutes good attainment at the end of each age </w:t>
            </w:r>
            <w:r w:rsidR="00144837">
              <w:rPr>
                <w:rFonts w:asciiTheme="minorHAnsi" w:hAnsiTheme="minorHAnsi" w:cs="Tahoma"/>
              </w:rPr>
              <w:t>phase</w:t>
            </w:r>
            <w:r w:rsidRPr="00D960DB">
              <w:rPr>
                <w:rFonts w:asciiTheme="minorHAnsi" w:hAnsiTheme="minorHAnsi" w:cs="Tahoma"/>
              </w:rPr>
              <w:t>, and support the progress of pupils in meeting these</w:t>
            </w:r>
            <w:r w:rsidR="00144837">
              <w:rPr>
                <w:rFonts w:asciiTheme="minorHAnsi" w:hAnsiTheme="minorHAnsi" w:cs="Tahoma"/>
              </w:rPr>
              <w:t xml:space="preserve"> and bearing in mind the needs of the pupils</w:t>
            </w:r>
            <w:r w:rsidRPr="00D960DB">
              <w:rPr>
                <w:rFonts w:asciiTheme="minorHAnsi" w:hAnsiTheme="minorHAnsi" w:cs="Tahoma"/>
              </w:rPr>
              <w:t>;</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work effectively with parents and carers;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Be able to motivate, support and challenge others;</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Performance manage staff and hold others accountable;</w:t>
            </w:r>
          </w:p>
          <w:p w:rsidR="002F39BA" w:rsidRPr="00D960DB" w:rsidRDefault="002F39BA" w:rsidP="002F39BA">
            <w:pPr>
              <w:numPr>
                <w:ilvl w:val="0"/>
                <w:numId w:val="1"/>
              </w:numPr>
              <w:rPr>
                <w:rFonts w:asciiTheme="minorHAnsi" w:hAnsiTheme="minorHAnsi" w:cs="Tahoma"/>
              </w:rPr>
            </w:pPr>
            <w:r w:rsidRPr="00D960DB">
              <w:rPr>
                <w:rFonts w:asciiTheme="minorHAnsi" w:hAnsiTheme="minorHAnsi" w:cs="Tahoma"/>
              </w:rPr>
              <w:t>Have the ability to lead and implement whole-school initiatives;</w:t>
            </w:r>
          </w:p>
          <w:p w:rsidR="002F39BA" w:rsidRDefault="002F39BA" w:rsidP="002F39BA">
            <w:pPr>
              <w:numPr>
                <w:ilvl w:val="0"/>
                <w:numId w:val="1"/>
              </w:numPr>
              <w:rPr>
                <w:rFonts w:asciiTheme="minorHAnsi" w:hAnsiTheme="minorHAnsi" w:cs="Tahoma"/>
              </w:rPr>
            </w:pPr>
            <w:r w:rsidRPr="00D960DB">
              <w:rPr>
                <w:rFonts w:asciiTheme="minorHAnsi" w:hAnsiTheme="minorHAnsi" w:cs="Tahoma"/>
              </w:rPr>
              <w:t>Fulfil the responsibilities of being a member of the Senior Leadership Team;</w:t>
            </w:r>
          </w:p>
          <w:p w:rsidR="002220C4" w:rsidRPr="00D960DB" w:rsidRDefault="002220C4" w:rsidP="002220C4">
            <w:pPr>
              <w:numPr>
                <w:ilvl w:val="0"/>
                <w:numId w:val="1"/>
              </w:numPr>
              <w:rPr>
                <w:rFonts w:asciiTheme="minorHAnsi" w:hAnsiTheme="minorHAnsi" w:cs="Tahoma"/>
              </w:rPr>
            </w:pPr>
            <w:r w:rsidRPr="002220C4">
              <w:rPr>
                <w:rFonts w:asciiTheme="minorHAnsi" w:hAnsiTheme="minorHAnsi" w:cs="Tahoma"/>
              </w:rPr>
              <w:lastRenderedPageBreak/>
              <w:t>Liaise positively and productively with key members of staff and external agencies</w:t>
            </w:r>
            <w:r>
              <w:rPr>
                <w:rFonts w:asciiTheme="minorHAnsi" w:hAnsiTheme="minorHAnsi" w:cs="Tahoma"/>
              </w:rPr>
              <w:t>;</w:t>
            </w:r>
          </w:p>
          <w:p w:rsidR="002F39BA" w:rsidRDefault="002F39BA" w:rsidP="002F39BA">
            <w:pPr>
              <w:numPr>
                <w:ilvl w:val="0"/>
                <w:numId w:val="1"/>
              </w:numPr>
              <w:rPr>
                <w:rFonts w:asciiTheme="minorHAnsi" w:hAnsiTheme="minorHAnsi" w:cs="Tahoma"/>
              </w:rPr>
            </w:pPr>
            <w:r w:rsidRPr="00D960DB">
              <w:rPr>
                <w:rFonts w:asciiTheme="minorHAnsi" w:hAnsiTheme="minorHAnsi" w:cs="Tahoma"/>
              </w:rPr>
              <w:t>Communicate effectively to a range of audiences, both verbally and in writing;</w:t>
            </w:r>
          </w:p>
          <w:p w:rsidR="002220C4" w:rsidRPr="00D960DB" w:rsidRDefault="002220C4" w:rsidP="002220C4">
            <w:pPr>
              <w:numPr>
                <w:ilvl w:val="0"/>
                <w:numId w:val="1"/>
              </w:numPr>
              <w:rPr>
                <w:rFonts w:asciiTheme="minorHAnsi" w:hAnsiTheme="minorHAnsi" w:cs="Tahoma"/>
              </w:rPr>
            </w:pPr>
            <w:r w:rsidRPr="002220C4">
              <w:rPr>
                <w:rFonts w:asciiTheme="minorHAnsi" w:hAnsiTheme="minorHAnsi" w:cs="Tahoma"/>
              </w:rPr>
              <w:t>Manage their own time so paperwork is completed in good time and with good effect</w:t>
            </w:r>
            <w:r>
              <w:rPr>
                <w:rFonts w:asciiTheme="minorHAnsi" w:hAnsiTheme="minorHAnsi" w:cs="Tahoma"/>
              </w:rPr>
              <w:t>;</w:t>
            </w:r>
          </w:p>
          <w:p w:rsidR="009C2176" w:rsidRPr="00420225" w:rsidRDefault="002F39BA" w:rsidP="002F39BA">
            <w:pPr>
              <w:numPr>
                <w:ilvl w:val="0"/>
                <w:numId w:val="1"/>
              </w:numPr>
              <w:rPr>
                <w:rFonts w:asciiTheme="minorHAnsi" w:hAnsiTheme="minorHAnsi" w:cstheme="minorHAnsi"/>
              </w:rPr>
            </w:pPr>
            <w:r w:rsidRPr="00D960DB">
              <w:rPr>
                <w:rFonts w:asciiTheme="minorHAnsi" w:hAnsiTheme="minorHAnsi" w:cs="Tahoma"/>
              </w:rPr>
              <w:t>Model the visi</w:t>
            </w:r>
            <w:r w:rsidR="002220C4">
              <w:rPr>
                <w:rFonts w:asciiTheme="minorHAnsi" w:hAnsiTheme="minorHAnsi" w:cs="Tahoma"/>
              </w:rPr>
              <w:t>on and values of the Federation.</w:t>
            </w:r>
          </w:p>
        </w:tc>
        <w:tc>
          <w:tcPr>
            <w:tcW w:w="3492" w:type="dxa"/>
            <w:shd w:val="clear" w:color="auto" w:fill="auto"/>
          </w:tcPr>
          <w:p w:rsidR="00420225" w:rsidRDefault="00506CE8" w:rsidP="00506CE8">
            <w:pPr>
              <w:numPr>
                <w:ilvl w:val="0"/>
                <w:numId w:val="1"/>
              </w:numPr>
              <w:rPr>
                <w:rFonts w:asciiTheme="minorHAnsi" w:hAnsiTheme="minorHAnsi" w:cstheme="minorHAnsi"/>
              </w:rPr>
            </w:pPr>
            <w:r w:rsidRPr="00506CE8">
              <w:rPr>
                <w:rFonts w:asciiTheme="minorHAnsi" w:hAnsiTheme="minorHAnsi" w:cstheme="minorHAnsi"/>
              </w:rPr>
              <w:lastRenderedPageBreak/>
              <w:t>An understanding of the beliefs and values of different religious groups.</w:t>
            </w:r>
          </w:p>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An understanding of current development in Primary education.</w:t>
            </w:r>
          </w:p>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To have an up to date knowledge of national priorities to support school improvement planning.</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Warmth and enthusiasm;</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Flexibility;</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Creativity;</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An understanding of, and commitment to, equal opportunities;</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Approachability;</w:t>
            </w:r>
          </w:p>
          <w:p w:rsidR="002F39BA" w:rsidRPr="00D960DB" w:rsidRDefault="002F39BA" w:rsidP="00506CE8">
            <w:pPr>
              <w:numPr>
                <w:ilvl w:val="0"/>
                <w:numId w:val="1"/>
              </w:numPr>
              <w:rPr>
                <w:rFonts w:asciiTheme="minorHAnsi" w:hAnsiTheme="minorHAnsi" w:cs="Tahoma"/>
              </w:rPr>
            </w:pPr>
            <w:r w:rsidRPr="00D960DB">
              <w:rPr>
                <w:rFonts w:asciiTheme="minorHAnsi" w:hAnsiTheme="minorHAnsi" w:cs="Tahoma"/>
              </w:rPr>
              <w:t>Openness and friendliness;</w:t>
            </w:r>
          </w:p>
          <w:p w:rsidR="00420225" w:rsidRPr="00506CE8" w:rsidRDefault="002F39BA" w:rsidP="00506CE8">
            <w:pPr>
              <w:numPr>
                <w:ilvl w:val="0"/>
                <w:numId w:val="1"/>
              </w:numPr>
              <w:jc w:val="both"/>
              <w:rPr>
                <w:rFonts w:asciiTheme="minorHAnsi" w:hAnsiTheme="minorHAnsi" w:cstheme="minorHAnsi"/>
              </w:rPr>
            </w:pPr>
            <w:r w:rsidRPr="00D960DB">
              <w:rPr>
                <w:rFonts w:asciiTheme="minorHAnsi" w:hAnsiTheme="minorHAnsi" w:cs="Tahoma"/>
              </w:rPr>
              <w:t>Resilience.</w:t>
            </w:r>
          </w:p>
          <w:p w:rsidR="00506CE8" w:rsidRPr="00506CE8" w:rsidRDefault="00506CE8" w:rsidP="00506CE8">
            <w:pPr>
              <w:numPr>
                <w:ilvl w:val="0"/>
                <w:numId w:val="1"/>
              </w:numPr>
              <w:rPr>
                <w:rFonts w:ascii="Calibri" w:hAnsi="Calibri" w:cs="Calibri"/>
              </w:rPr>
            </w:pPr>
            <w:r w:rsidRPr="00506CE8">
              <w:rPr>
                <w:rFonts w:ascii="Calibri" w:hAnsi="Calibri" w:cs="Calibri"/>
              </w:rPr>
              <w:t>A willingness to attend courses and training which further school development as well as personal goals.</w:t>
            </w:r>
          </w:p>
          <w:p w:rsidR="00506CE8" w:rsidRPr="00420225" w:rsidRDefault="00506CE8" w:rsidP="00506CE8">
            <w:pPr>
              <w:numPr>
                <w:ilvl w:val="0"/>
                <w:numId w:val="1"/>
              </w:numPr>
              <w:jc w:val="both"/>
              <w:rPr>
                <w:rFonts w:asciiTheme="minorHAnsi" w:hAnsiTheme="minorHAnsi" w:cstheme="minorHAnsi"/>
              </w:rPr>
            </w:pPr>
            <w:r w:rsidRPr="00506CE8">
              <w:rPr>
                <w:rFonts w:ascii="Calibri" w:hAnsi="Calibri" w:cs="Calibri"/>
              </w:rPr>
              <w:t>An ability to disseminate information to other staff and share expertise.</w:t>
            </w:r>
          </w:p>
        </w:tc>
        <w:tc>
          <w:tcPr>
            <w:tcW w:w="3492" w:type="dxa"/>
            <w:shd w:val="clear" w:color="auto" w:fill="auto"/>
          </w:tcPr>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An ability to inspire and motivate children.</w:t>
            </w:r>
          </w:p>
          <w:p w:rsidR="00506CE8" w:rsidRPr="00506CE8" w:rsidRDefault="00506CE8" w:rsidP="00506CE8">
            <w:pPr>
              <w:numPr>
                <w:ilvl w:val="0"/>
                <w:numId w:val="1"/>
              </w:numPr>
              <w:rPr>
                <w:rFonts w:asciiTheme="minorHAnsi" w:hAnsiTheme="minorHAnsi" w:cstheme="minorHAnsi"/>
              </w:rPr>
            </w:pPr>
            <w:r w:rsidRPr="00506CE8">
              <w:rPr>
                <w:rFonts w:asciiTheme="minorHAnsi" w:hAnsiTheme="minorHAnsi" w:cstheme="minorHAnsi"/>
              </w:rPr>
              <w:t>To be able to think strategically.</w:t>
            </w:r>
          </w:p>
          <w:p w:rsidR="00A5571B" w:rsidRPr="00C14143" w:rsidRDefault="00506CE8" w:rsidP="00506CE8">
            <w:pPr>
              <w:pStyle w:val="ListParagraph"/>
              <w:numPr>
                <w:ilvl w:val="0"/>
                <w:numId w:val="1"/>
              </w:numPr>
              <w:rPr>
                <w:rFonts w:asciiTheme="minorHAnsi" w:hAnsiTheme="minorHAnsi" w:cstheme="minorHAnsi"/>
              </w:rPr>
            </w:pPr>
            <w:r w:rsidRPr="00506CE8">
              <w:rPr>
                <w:rFonts w:asciiTheme="minorHAnsi" w:hAnsiTheme="minorHAnsi" w:cstheme="minorHAnsi"/>
              </w:rPr>
              <w:t>To contribute eagerly to all aspects of school life.</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BA" w:rsidRDefault="002F39BA" w:rsidP="00006D62">
      <w:r>
        <w:separator/>
      </w:r>
    </w:p>
  </w:endnote>
  <w:endnote w:type="continuationSeparator" w:id="0">
    <w:p w:rsidR="002F39BA" w:rsidRDefault="002F39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A7BDD">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4A7BDD">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BA" w:rsidRDefault="002F39BA" w:rsidP="00006D62">
      <w:r>
        <w:separator/>
      </w:r>
    </w:p>
  </w:footnote>
  <w:footnote w:type="continuationSeparator" w:id="0">
    <w:p w:rsidR="002F39BA" w:rsidRDefault="002F39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3627"/>
    <w:multiLevelType w:val="hybridMultilevel"/>
    <w:tmpl w:val="EB50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D3BA7"/>
    <w:multiLevelType w:val="hybridMultilevel"/>
    <w:tmpl w:val="9098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2545A"/>
    <w:multiLevelType w:val="hybridMultilevel"/>
    <w:tmpl w:val="9EDE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944593"/>
    <w:multiLevelType w:val="hybridMultilevel"/>
    <w:tmpl w:val="8A7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275C78"/>
    <w:multiLevelType w:val="hybridMultilevel"/>
    <w:tmpl w:val="DB56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811919"/>
    <w:multiLevelType w:val="hybridMultilevel"/>
    <w:tmpl w:val="E22C6F3A"/>
    <w:lvl w:ilvl="0" w:tplc="58E47A3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05D7E"/>
    <w:multiLevelType w:val="hybridMultilevel"/>
    <w:tmpl w:val="F7D2E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39640B"/>
    <w:multiLevelType w:val="hybridMultilevel"/>
    <w:tmpl w:val="E318A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6148FA"/>
    <w:multiLevelType w:val="hybridMultilevel"/>
    <w:tmpl w:val="543E3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6"/>
  </w:num>
  <w:num w:numId="8">
    <w:abstractNumId w:val="9"/>
  </w:num>
  <w:num w:numId="9">
    <w:abstractNumId w:val="3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7"/>
  </w:num>
  <w:num w:numId="13">
    <w:abstractNumId w:val="29"/>
  </w:num>
  <w:num w:numId="14">
    <w:abstractNumId w:val="34"/>
  </w:num>
  <w:num w:numId="15">
    <w:abstractNumId w:val="38"/>
  </w:num>
  <w:num w:numId="16">
    <w:abstractNumId w:val="24"/>
  </w:num>
  <w:num w:numId="17">
    <w:abstractNumId w:val="30"/>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2"/>
  </w:num>
  <w:num w:numId="20">
    <w:abstractNumId w:val="20"/>
  </w:num>
  <w:num w:numId="21">
    <w:abstractNumId w:val="26"/>
  </w:num>
  <w:num w:numId="22">
    <w:abstractNumId w:val="5"/>
  </w:num>
  <w:num w:numId="23">
    <w:abstractNumId w:val="7"/>
  </w:num>
  <w:num w:numId="24">
    <w:abstractNumId w:val="18"/>
  </w:num>
  <w:num w:numId="25">
    <w:abstractNumId w:val="2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2"/>
  </w:num>
  <w:num w:numId="28">
    <w:abstractNumId w:val="31"/>
  </w:num>
  <w:num w:numId="29">
    <w:abstractNumId w:val="19"/>
  </w:num>
  <w:num w:numId="30">
    <w:abstractNumId w:val="1"/>
  </w:num>
  <w:num w:numId="31">
    <w:abstractNumId w:val="14"/>
  </w:num>
  <w:num w:numId="32">
    <w:abstractNumId w:val="3"/>
  </w:num>
  <w:num w:numId="33">
    <w:abstractNumId w:val="21"/>
  </w:num>
  <w:num w:numId="34">
    <w:abstractNumId w:val="37"/>
  </w:num>
  <w:num w:numId="35">
    <w:abstractNumId w:val="33"/>
  </w:num>
  <w:num w:numId="36">
    <w:abstractNumId w:val="2"/>
  </w:num>
  <w:num w:numId="37">
    <w:abstractNumId w:val="10"/>
  </w:num>
  <w:num w:numId="38">
    <w:abstractNumId w:val="15"/>
  </w:num>
  <w:num w:numId="39">
    <w:abstractNumId w:val="35"/>
  </w:num>
  <w:num w:numId="40">
    <w:abstractNumId w:val="36"/>
  </w:num>
  <w:num w:numId="41">
    <w:abstractNumId w:val="27"/>
  </w:num>
  <w:num w:numId="42">
    <w:abstractNumId w:val="25"/>
  </w:num>
  <w:num w:numId="43">
    <w:abstractNumId w:val="13"/>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A"/>
    <w:rsid w:val="00001DCB"/>
    <w:rsid w:val="00006D62"/>
    <w:rsid w:val="00057891"/>
    <w:rsid w:val="00061512"/>
    <w:rsid w:val="00077FB1"/>
    <w:rsid w:val="0008276B"/>
    <w:rsid w:val="000900DC"/>
    <w:rsid w:val="000D0A89"/>
    <w:rsid w:val="00144837"/>
    <w:rsid w:val="00173028"/>
    <w:rsid w:val="001A577A"/>
    <w:rsid w:val="002152E4"/>
    <w:rsid w:val="002220C4"/>
    <w:rsid w:val="002244B4"/>
    <w:rsid w:val="002E3EE9"/>
    <w:rsid w:val="002F39BA"/>
    <w:rsid w:val="002F50C2"/>
    <w:rsid w:val="00315C3F"/>
    <w:rsid w:val="003439B9"/>
    <w:rsid w:val="00377692"/>
    <w:rsid w:val="0038364E"/>
    <w:rsid w:val="003B32AA"/>
    <w:rsid w:val="00420225"/>
    <w:rsid w:val="0042486A"/>
    <w:rsid w:val="004A7BDD"/>
    <w:rsid w:val="004D58A0"/>
    <w:rsid w:val="00506CE8"/>
    <w:rsid w:val="005808AA"/>
    <w:rsid w:val="005A622A"/>
    <w:rsid w:val="005F6F9A"/>
    <w:rsid w:val="00605B4F"/>
    <w:rsid w:val="006B2E45"/>
    <w:rsid w:val="006F115D"/>
    <w:rsid w:val="00755E1C"/>
    <w:rsid w:val="00792A18"/>
    <w:rsid w:val="007A2AC3"/>
    <w:rsid w:val="007C1734"/>
    <w:rsid w:val="007D1B88"/>
    <w:rsid w:val="007D6387"/>
    <w:rsid w:val="007F1F02"/>
    <w:rsid w:val="00833DE9"/>
    <w:rsid w:val="008730E9"/>
    <w:rsid w:val="00893634"/>
    <w:rsid w:val="008A12F9"/>
    <w:rsid w:val="008B6A83"/>
    <w:rsid w:val="008D5018"/>
    <w:rsid w:val="0092675E"/>
    <w:rsid w:val="00997AF5"/>
    <w:rsid w:val="009A5A24"/>
    <w:rsid w:val="009C2176"/>
    <w:rsid w:val="009F24D7"/>
    <w:rsid w:val="00A5571B"/>
    <w:rsid w:val="00A85605"/>
    <w:rsid w:val="00AF5F4C"/>
    <w:rsid w:val="00B129DE"/>
    <w:rsid w:val="00B46E31"/>
    <w:rsid w:val="00B50335"/>
    <w:rsid w:val="00B632AE"/>
    <w:rsid w:val="00BA57BD"/>
    <w:rsid w:val="00BA6191"/>
    <w:rsid w:val="00C14143"/>
    <w:rsid w:val="00C15BDE"/>
    <w:rsid w:val="00C257EF"/>
    <w:rsid w:val="00C32789"/>
    <w:rsid w:val="00C56814"/>
    <w:rsid w:val="00C56F0F"/>
    <w:rsid w:val="00C75122"/>
    <w:rsid w:val="00CA12E4"/>
    <w:rsid w:val="00CB0322"/>
    <w:rsid w:val="00CB1859"/>
    <w:rsid w:val="00CB4E78"/>
    <w:rsid w:val="00D14DD2"/>
    <w:rsid w:val="00D342EC"/>
    <w:rsid w:val="00D92FAF"/>
    <w:rsid w:val="00DC39D6"/>
    <w:rsid w:val="00DD01DF"/>
    <w:rsid w:val="00EB4256"/>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42DA"/>
  <w15:chartTrackingRefBased/>
  <w15:docId w15:val="{4A1DEF68-4AF8-4AC4-B0D1-2C32C963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913B546A</Template>
  <TotalTime>25</TotalTime>
  <Pages>5</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7</cp:revision>
  <dcterms:created xsi:type="dcterms:W3CDTF">2022-11-18T15:57:00Z</dcterms:created>
  <dcterms:modified xsi:type="dcterms:W3CDTF">2023-01-05T13:35:00Z</dcterms:modified>
</cp:coreProperties>
</file>