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2F1AE131">
      <w:pPr>
        <w:pStyle w:val="NoSpacing"/>
        <w:ind w:left="-709" w:right="-993"/>
        <w:rPr>
          <w:rFonts w:ascii="Arial" w:hAnsi="Arial" w:cs="Arial"/>
          <w:b/>
          <w:bCs/>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2F1AE131">
        <w:trPr>
          <w:trHeight w:val="414"/>
        </w:trPr>
        <w:tc>
          <w:tcPr>
            <w:tcW w:w="10080" w:type="dxa"/>
            <w:gridSpan w:val="2"/>
            <w:shd w:val="clear" w:color="auto" w:fill="D9E2F3" w:themeFill="accent1" w:themeFillTint="33"/>
          </w:tcPr>
          <w:p w14:paraId="59667C68" w14:textId="77777777" w:rsidR="003C0B61" w:rsidRPr="00153EC3" w:rsidRDefault="7B0E1D78" w:rsidP="2F1AE131">
            <w:pPr>
              <w:jc w:val="center"/>
              <w:rPr>
                <w:rFonts w:ascii="Arial" w:hAnsi="Arial" w:cs="Arial"/>
                <w:b/>
                <w:bCs/>
                <w:sz w:val="22"/>
                <w:szCs w:val="22"/>
              </w:rPr>
            </w:pPr>
            <w:r w:rsidRPr="2F1AE131">
              <w:rPr>
                <w:rFonts w:ascii="Arial" w:hAnsi="Arial" w:cs="Arial"/>
                <w:b/>
                <w:bCs/>
                <w:sz w:val="22"/>
                <w:szCs w:val="22"/>
              </w:rPr>
              <w:t>Bath &amp; Wells Multi Academy Trust</w:t>
            </w:r>
          </w:p>
        </w:tc>
      </w:tr>
      <w:tr w:rsidR="00153EC3" w:rsidRPr="00153EC3" w14:paraId="6F9AF1D8" w14:textId="77777777" w:rsidTr="2F1AE131">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Job Title:</w:t>
            </w:r>
          </w:p>
        </w:tc>
        <w:tc>
          <w:tcPr>
            <w:tcW w:w="5040" w:type="dxa"/>
          </w:tcPr>
          <w:p w14:paraId="09B0D2E9" w14:textId="584D3F00" w:rsidR="00153EC3" w:rsidRPr="006A4623" w:rsidRDefault="44ED9425" w:rsidP="365925D0">
            <w:pPr>
              <w:jc w:val="both"/>
              <w:rPr>
                <w:rFonts w:ascii="Arial" w:hAnsi="Arial" w:cs="Arial"/>
                <w:b/>
                <w:bCs/>
                <w:color w:val="FF0000"/>
                <w:sz w:val="22"/>
                <w:szCs w:val="22"/>
              </w:rPr>
            </w:pPr>
            <w:r w:rsidRPr="2F1AE131">
              <w:rPr>
                <w:rFonts w:ascii="Arial" w:hAnsi="Arial" w:cs="Arial"/>
                <w:b/>
                <w:bCs/>
                <w:sz w:val="22"/>
                <w:szCs w:val="22"/>
              </w:rPr>
              <w:t xml:space="preserve">Class </w:t>
            </w:r>
            <w:r w:rsidR="2131C3D4" w:rsidRPr="2F1AE131">
              <w:rPr>
                <w:rFonts w:ascii="Arial" w:hAnsi="Arial" w:cs="Arial"/>
                <w:b/>
                <w:bCs/>
                <w:sz w:val="22"/>
                <w:szCs w:val="22"/>
              </w:rPr>
              <w:t>Teacher</w:t>
            </w:r>
          </w:p>
        </w:tc>
      </w:tr>
      <w:tr w:rsidR="00153EC3" w:rsidRPr="00153EC3" w14:paraId="03BDF18A" w14:textId="77777777" w:rsidTr="2F1AE131">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rPr>
            </w:pPr>
            <w:r w:rsidRPr="2F1AE131">
              <w:rPr>
                <w:rFonts w:ascii="Arial" w:hAnsi="Arial" w:cs="Arial"/>
                <w:b/>
                <w:bCs/>
                <w:sz w:val="22"/>
                <w:szCs w:val="22"/>
              </w:rPr>
              <w:t>Headt</w:t>
            </w:r>
            <w:r w:rsidR="1D316A8A" w:rsidRPr="2F1AE131">
              <w:rPr>
                <w:rFonts w:ascii="Arial" w:hAnsi="Arial" w:cs="Arial"/>
                <w:b/>
                <w:bCs/>
                <w:sz w:val="22"/>
                <w:szCs w:val="22"/>
              </w:rPr>
              <w:t>eacher</w:t>
            </w:r>
          </w:p>
        </w:tc>
      </w:tr>
      <w:tr w:rsidR="00153EC3" w:rsidRPr="00153EC3" w14:paraId="27623A54" w14:textId="77777777" w:rsidTr="2F1AE131">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2F1AE131">
            <w:pPr>
              <w:jc w:val="both"/>
              <w:rPr>
                <w:rFonts w:ascii="Arial" w:eastAsia="Arial" w:hAnsi="Arial" w:cs="Arial"/>
                <w:b/>
                <w:bCs/>
                <w:sz w:val="22"/>
                <w:szCs w:val="22"/>
              </w:rPr>
            </w:pPr>
            <w:r w:rsidRPr="2F1AE131">
              <w:rPr>
                <w:rFonts w:ascii="Arial" w:eastAsia="Arial" w:hAnsi="Arial" w:cs="Arial"/>
                <w:b/>
                <w:bCs/>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4AFC4A9B" w:rsidR="00153EC3" w:rsidRPr="00153EC3" w:rsidRDefault="003411DB" w:rsidP="75536947">
            <w:pPr>
              <w:jc w:val="both"/>
              <w:rPr>
                <w:rFonts w:ascii="Arial" w:hAnsi="Arial" w:cs="Arial"/>
                <w:b/>
                <w:bCs/>
                <w:sz w:val="22"/>
                <w:szCs w:val="22"/>
              </w:rPr>
            </w:pPr>
            <w:r>
              <w:rPr>
                <w:rFonts w:ascii="Arial" w:hAnsi="Arial" w:cs="Arial"/>
                <w:b/>
                <w:bCs/>
                <w:sz w:val="22"/>
                <w:szCs w:val="22"/>
              </w:rPr>
              <w:t xml:space="preserve">Full </w:t>
            </w:r>
            <w:r w:rsidR="00186674">
              <w:rPr>
                <w:rFonts w:ascii="Arial" w:hAnsi="Arial" w:cs="Arial"/>
                <w:b/>
                <w:bCs/>
                <w:sz w:val="22"/>
                <w:szCs w:val="22"/>
              </w:rPr>
              <w:t>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2F1AE131">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The Aim of The Bath &amp; Wells Multi Academy Trust</w:t>
            </w:r>
            <w:r w:rsidRPr="2F1AE131">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2F1AE131">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2F1AE131">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6CF76E22" w:rsidP="2F1AE131">
            <w:pPr>
              <w:jc w:val="both"/>
              <w:rPr>
                <w:rFonts w:ascii="Arial" w:eastAsia="Arial" w:hAnsi="Arial" w:cs="Arial"/>
                <w:b/>
                <w:bCs/>
                <w:sz w:val="22"/>
                <w:szCs w:val="22"/>
              </w:rPr>
            </w:pPr>
            <w:bookmarkStart w:id="0" w:name="_30j0zll"/>
            <w:bookmarkEnd w:id="0"/>
            <w:r w:rsidRPr="2F1AE131">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6CF76E22" w:rsidP="3625B88D">
            <w:pPr>
              <w:spacing w:line="285" w:lineRule="exact"/>
              <w:jc w:val="both"/>
              <w:rPr>
                <w:rFonts w:ascii="Arial" w:eastAsia="Arial" w:hAnsi="Arial" w:cs="Arial"/>
                <w:sz w:val="22"/>
                <w:szCs w:val="22"/>
              </w:rPr>
            </w:pPr>
            <w:r w:rsidRPr="2F1AE131">
              <w:rPr>
                <w:rFonts w:ascii="Arial" w:eastAsia="Arial" w:hAnsi="Arial" w:cs="Arial"/>
                <w:sz w:val="22"/>
                <w:szCs w:val="22"/>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2F1AE131">
        <w:tc>
          <w:tcPr>
            <w:tcW w:w="10065" w:type="dxa"/>
            <w:shd w:val="clear" w:color="auto" w:fill="D9E2F3" w:themeFill="accent1" w:themeFillTint="33"/>
          </w:tcPr>
          <w:p w14:paraId="7A77005A" w14:textId="77777777" w:rsidR="004E4FCE" w:rsidRPr="00153EC3" w:rsidRDefault="004E4FCE" w:rsidP="2F1AE131">
            <w:pPr>
              <w:jc w:val="both"/>
              <w:rPr>
                <w:rFonts w:ascii="Arial" w:hAnsi="Arial" w:cs="Arial"/>
                <w:b/>
                <w:bCs/>
                <w:sz w:val="22"/>
                <w:szCs w:val="22"/>
              </w:rPr>
            </w:pPr>
            <w:r w:rsidRPr="2F1AE131">
              <w:rPr>
                <w:rFonts w:ascii="Arial" w:hAnsi="Arial" w:cs="Arial"/>
                <w:b/>
                <w:bCs/>
                <w:sz w:val="22"/>
                <w:szCs w:val="22"/>
              </w:rPr>
              <w:t>Job Purpose</w:t>
            </w:r>
          </w:p>
        </w:tc>
      </w:tr>
      <w:tr w:rsidR="004E4FCE" w:rsidRPr="00153EC3" w14:paraId="3D9621A0" w14:textId="77777777" w:rsidTr="2F1AE131">
        <w:tc>
          <w:tcPr>
            <w:tcW w:w="10065" w:type="dxa"/>
          </w:tcPr>
          <w:p w14:paraId="483CF9BF" w14:textId="77777777" w:rsidR="00153EC3" w:rsidRPr="00153EC3" w:rsidRDefault="00153EC3" w:rsidP="00153EC3">
            <w:pPr>
              <w:ind w:right="42"/>
              <w:jc w:val="both"/>
              <w:rPr>
                <w:rFonts w:ascii="Arial" w:hAnsi="Arial" w:cs="Arial"/>
                <w:sz w:val="22"/>
                <w:szCs w:val="22"/>
              </w:rPr>
            </w:pPr>
            <w:r w:rsidRPr="2F1AE131">
              <w:rPr>
                <w:rFonts w:ascii="Arial" w:hAnsi="Arial" w:cs="Arial"/>
                <w:sz w:val="22"/>
                <w:szCs w:val="22"/>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rPr>
            </w:pPr>
          </w:p>
          <w:p w14:paraId="19C5615E" w14:textId="49D9BCC3" w:rsidR="004E4FCE" w:rsidRPr="00153EC3" w:rsidRDefault="00153EC3" w:rsidP="00153EC3">
            <w:pPr>
              <w:jc w:val="both"/>
              <w:rPr>
                <w:rFonts w:ascii="Arial" w:hAnsi="Arial" w:cs="Arial"/>
                <w:sz w:val="22"/>
                <w:szCs w:val="22"/>
              </w:rPr>
            </w:pPr>
            <w:r w:rsidRPr="2F1AE131">
              <w:rPr>
                <w:rFonts w:ascii="Arial" w:hAnsi="Arial" w:cs="Arial"/>
                <w:sz w:val="22"/>
                <w:szCs w:val="22"/>
              </w:rPr>
              <w:t xml:space="preserve">An annual review of this job description and allocation of particular responsibilities will take place as part of the Performance </w:t>
            </w:r>
            <w:r w:rsidR="009639C5" w:rsidRPr="2F1AE131">
              <w:rPr>
                <w:rFonts w:ascii="Arial" w:hAnsi="Arial" w:cs="Arial"/>
                <w:sz w:val="22"/>
                <w:szCs w:val="22"/>
              </w:rPr>
              <w:t>and Appraisal</w:t>
            </w:r>
            <w:r w:rsidRPr="2F1AE131">
              <w:rPr>
                <w:rFonts w:ascii="Arial" w:hAnsi="Arial" w:cs="Arial"/>
                <w:sz w:val="22"/>
                <w:szCs w:val="22"/>
              </w:rPr>
              <w:t xml:space="preserve"> Review t</w:t>
            </w:r>
            <w:r w:rsidR="004E4FCE" w:rsidRPr="2F1AE131">
              <w:rPr>
                <w:rFonts w:ascii="Arial" w:hAnsi="Arial" w:cs="Arial"/>
                <w:sz w:val="22"/>
                <w:szCs w:val="22"/>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rPr>
            </w:pPr>
          </w:p>
          <w:p w14:paraId="4C2FE545" w14:textId="77777777" w:rsidR="004E4FCE" w:rsidRPr="00153EC3" w:rsidRDefault="004E4FCE" w:rsidP="00153EC3">
            <w:pPr>
              <w:jc w:val="both"/>
              <w:rPr>
                <w:rFonts w:ascii="Arial" w:hAnsi="Arial" w:cs="Arial"/>
                <w:sz w:val="22"/>
                <w:szCs w:val="22"/>
              </w:rPr>
            </w:pPr>
            <w:r w:rsidRPr="2F1AE131">
              <w:rPr>
                <w:rFonts w:ascii="Arial" w:hAnsi="Arial" w:cs="Arial"/>
                <w:sz w:val="22"/>
                <w:szCs w:val="22"/>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rPr>
            </w:pPr>
          </w:p>
          <w:p w14:paraId="75061D5F" w14:textId="77777777" w:rsidR="004E4FCE" w:rsidRPr="00153EC3" w:rsidRDefault="004E4FCE" w:rsidP="00153EC3">
            <w:pPr>
              <w:jc w:val="both"/>
              <w:rPr>
                <w:rFonts w:ascii="Arial" w:hAnsi="Arial" w:cs="Arial"/>
                <w:sz w:val="22"/>
                <w:szCs w:val="22"/>
              </w:rPr>
            </w:pPr>
            <w:r w:rsidRPr="2F1AE131">
              <w:rPr>
                <w:rFonts w:ascii="Arial" w:hAnsi="Arial" w:cs="Arial"/>
                <w:sz w:val="22"/>
                <w:szCs w:val="22"/>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2F1AE131">
        <w:tc>
          <w:tcPr>
            <w:tcW w:w="10065" w:type="dxa"/>
            <w:shd w:val="clear" w:color="auto" w:fill="D9E2F3" w:themeFill="accent1" w:themeFillTint="33"/>
          </w:tcPr>
          <w:p w14:paraId="431E060E" w14:textId="77777777" w:rsidR="004E4FCE" w:rsidRPr="00153EC3" w:rsidRDefault="00153EC3" w:rsidP="2F1AE131">
            <w:pPr>
              <w:jc w:val="both"/>
              <w:rPr>
                <w:rFonts w:ascii="Arial" w:hAnsi="Arial" w:cs="Arial"/>
                <w:b/>
                <w:bCs/>
                <w:sz w:val="22"/>
                <w:szCs w:val="22"/>
              </w:rPr>
            </w:pPr>
            <w:r w:rsidRPr="2F1AE131">
              <w:rPr>
                <w:rFonts w:ascii="Arial" w:hAnsi="Arial" w:cs="Arial"/>
                <w:b/>
                <w:bCs/>
                <w:sz w:val="22"/>
                <w:szCs w:val="22"/>
              </w:rPr>
              <w:t>Main Duties and R</w:t>
            </w:r>
            <w:r w:rsidR="004E4FCE" w:rsidRPr="2F1AE131">
              <w:rPr>
                <w:rFonts w:ascii="Arial" w:hAnsi="Arial" w:cs="Arial"/>
                <w:b/>
                <w:bCs/>
                <w:sz w:val="22"/>
                <w:szCs w:val="22"/>
              </w:rPr>
              <w:t>esponsibilities</w:t>
            </w:r>
          </w:p>
        </w:tc>
      </w:tr>
      <w:tr w:rsidR="004E4FCE" w:rsidRPr="00153EC3" w14:paraId="26C0277D" w14:textId="77777777" w:rsidTr="2F1AE131">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set high expectations which inspire, motivate and challenge pupils.</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good progress and pupil outcomes.</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demonstrate good subject knowledge.</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plan and prepare lessons in order to deliver the school’s curriculum ensuring breadth and balance in all subjects</w:t>
            </w:r>
            <w:r w:rsidR="0056210B" w:rsidRPr="2F1AE131">
              <w:rPr>
                <w:rFonts w:ascii="Arial" w:hAnsi="Arial" w:cs="Arial"/>
                <w:sz w:val="22"/>
                <w:szCs w:val="22"/>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Make accurate and productive use of assessment.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effectively manage pupil behaviour to ensure a good and safe learning environment.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lastRenderedPageBreak/>
              <w:t>To</w:t>
            </w:r>
            <w:r w:rsidR="0065537C" w:rsidRPr="2F1AE131">
              <w:rPr>
                <w:rFonts w:ascii="Arial" w:hAnsi="Arial" w:cs="Arial"/>
                <w:sz w:val="22"/>
                <w:szCs w:val="22"/>
              </w:rPr>
              <w:t xml:space="preserve"> organise and manage </w:t>
            </w:r>
            <w:r w:rsidRPr="2F1AE131">
              <w:rPr>
                <w:rFonts w:ascii="Arial" w:hAnsi="Arial" w:cs="Arial"/>
                <w:sz w:val="22"/>
                <w:szCs w:val="22"/>
              </w:rPr>
              <w:t xml:space="preserve">groups </w:t>
            </w:r>
            <w:r w:rsidR="0065537C" w:rsidRPr="2F1AE131">
              <w:rPr>
                <w:rFonts w:ascii="Arial" w:hAnsi="Arial" w:cs="Arial"/>
                <w:sz w:val="22"/>
                <w:szCs w:val="22"/>
              </w:rPr>
              <w:t xml:space="preserve">or individual pupils </w:t>
            </w:r>
            <w:r w:rsidRPr="2F1AE131">
              <w:rPr>
                <w:rFonts w:ascii="Arial" w:hAnsi="Arial" w:cs="Arial"/>
                <w:sz w:val="22"/>
                <w:szCs w:val="22"/>
              </w:rPr>
              <w:t xml:space="preserve">ensuring differentiation of learning </w:t>
            </w:r>
            <w:r w:rsidR="0065537C" w:rsidRPr="2F1AE131">
              <w:rPr>
                <w:rFonts w:ascii="Arial" w:hAnsi="Arial" w:cs="Arial"/>
                <w:sz w:val="22"/>
                <w:szCs w:val="22"/>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 xml:space="preserve">To participate in staff meetings </w:t>
            </w:r>
            <w:r w:rsidR="00E60D46" w:rsidRPr="2F1AE131">
              <w:rPr>
                <w:rFonts w:ascii="Arial" w:hAnsi="Arial" w:cs="Arial"/>
                <w:sz w:val="22"/>
                <w:szCs w:val="22"/>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Contribute to the d</w:t>
            </w:r>
            <w:r w:rsidR="004E4FCE" w:rsidRPr="2F1AE131">
              <w:rPr>
                <w:rFonts w:ascii="Arial" w:hAnsi="Arial" w:cs="Arial"/>
                <w:sz w:val="22"/>
                <w:szCs w:val="22"/>
              </w:rPr>
              <w:t>evelop</w:t>
            </w:r>
            <w:r w:rsidRPr="2F1AE131">
              <w:rPr>
                <w:rFonts w:ascii="Arial" w:hAnsi="Arial" w:cs="Arial"/>
                <w:sz w:val="22"/>
                <w:szCs w:val="22"/>
              </w:rPr>
              <w:t>ment and co-ordination of a particular area</w:t>
            </w:r>
            <w:r w:rsidR="0003630F" w:rsidRPr="2F1AE131">
              <w:rPr>
                <w:rFonts w:ascii="Arial" w:hAnsi="Arial" w:cs="Arial"/>
                <w:sz w:val="22"/>
                <w:szCs w:val="22"/>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ensure that school</w:t>
            </w:r>
            <w:r w:rsidR="004542A1" w:rsidRPr="2F1AE131">
              <w:rPr>
                <w:rFonts w:ascii="Arial" w:hAnsi="Arial" w:cs="Arial"/>
                <w:sz w:val="22"/>
                <w:szCs w:val="22"/>
              </w:rPr>
              <w:t xml:space="preserve"> and </w:t>
            </w:r>
            <w:r w:rsidR="009D4842" w:rsidRPr="2F1AE131">
              <w:rPr>
                <w:rFonts w:ascii="Arial" w:hAnsi="Arial" w:cs="Arial"/>
                <w:sz w:val="22"/>
                <w:szCs w:val="22"/>
              </w:rPr>
              <w:t>BW</w:t>
            </w:r>
            <w:r w:rsidR="004542A1" w:rsidRPr="2F1AE131">
              <w:rPr>
                <w:rFonts w:ascii="Arial" w:hAnsi="Arial" w:cs="Arial"/>
                <w:sz w:val="22"/>
                <w:szCs w:val="22"/>
              </w:rPr>
              <w:t>MAT-wide</w:t>
            </w:r>
            <w:r w:rsidRPr="2F1AE131">
              <w:rPr>
                <w:rFonts w:ascii="Arial" w:hAnsi="Arial" w:cs="Arial"/>
                <w:sz w:val="22"/>
                <w:szCs w:val="22"/>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communicate and consult with parents over all aspects of their children’s education – academic, social and emotional</w:t>
            </w:r>
            <w:r w:rsidR="001124FF" w:rsidRPr="2F1AE131">
              <w:rPr>
                <w:rFonts w:ascii="Arial" w:hAnsi="Arial" w:cs="Arial"/>
                <w:sz w:val="22"/>
                <w:szCs w:val="22"/>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liaise with outside agencies when appropriate</w:t>
            </w:r>
            <w:r w:rsidR="006F2087" w:rsidRPr="2F1AE131">
              <w:rPr>
                <w:rFonts w:ascii="Arial" w:hAnsi="Arial" w:cs="Arial"/>
                <w:sz w:val="22"/>
                <w:szCs w:val="22"/>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meet</w:t>
            </w:r>
            <w:r w:rsidR="001124FF" w:rsidRPr="2F1AE131">
              <w:rPr>
                <w:rFonts w:ascii="Arial" w:hAnsi="Arial" w:cs="Arial"/>
                <w:sz w:val="22"/>
                <w:szCs w:val="22"/>
              </w:rPr>
              <w:t xml:space="preserve"> additionally</w:t>
            </w:r>
            <w:r w:rsidRPr="2F1AE131">
              <w:rPr>
                <w:rFonts w:ascii="Arial" w:hAnsi="Arial" w:cs="Arial"/>
                <w:sz w:val="22"/>
                <w:szCs w:val="22"/>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equality as an integral part of the role and to treat everyone with fairness and dignity.</w:t>
            </w:r>
          </w:p>
          <w:p w14:paraId="68738004" w14:textId="1F93B4AC" w:rsidR="00F10602" w:rsidRPr="00487E8F" w:rsidRDefault="4FE06F37" w:rsidP="4FE06F37">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 xml:space="preserve">To </w:t>
            </w:r>
            <w:r w:rsidR="001E25CE" w:rsidRPr="2F1AE131">
              <w:rPr>
                <w:rFonts w:ascii="Arial" w:hAnsi="Arial" w:cs="Arial"/>
                <w:sz w:val="22"/>
                <w:szCs w:val="22"/>
              </w:rPr>
              <w:t>recogni</w:t>
            </w:r>
            <w:r w:rsidR="2105D90C" w:rsidRPr="2F1AE131">
              <w:rPr>
                <w:rFonts w:ascii="Arial" w:hAnsi="Arial" w:cs="Arial"/>
                <w:sz w:val="22"/>
                <w:szCs w:val="22"/>
              </w:rPr>
              <w:t>s</w:t>
            </w:r>
            <w:r w:rsidR="001E25CE" w:rsidRPr="2F1AE131">
              <w:rPr>
                <w:rFonts w:ascii="Arial" w:hAnsi="Arial" w:cs="Arial"/>
                <w:sz w:val="22"/>
                <w:szCs w:val="22"/>
              </w:rPr>
              <w:t>e</w:t>
            </w:r>
            <w:r w:rsidRPr="2F1AE131">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2F1AE131">
              <w:rPr>
                <w:rFonts w:ascii="Arial" w:hAnsi="Arial" w:cs="Arial"/>
                <w:sz w:val="22"/>
                <w:szCs w:val="22"/>
              </w:rPr>
              <w:t>and report</w:t>
            </w:r>
            <w:r w:rsidRPr="2F1AE131">
              <w:rPr>
                <w:rFonts w:ascii="Arial" w:hAnsi="Arial" w:cs="Arial"/>
                <w:sz w:val="22"/>
                <w:szCs w:val="22"/>
              </w:rPr>
              <w:t xml:space="preserve"> any hazards/defects.</w:t>
            </w:r>
          </w:p>
        </w:tc>
      </w:tr>
      <w:tr w:rsidR="005D3EBA" w:rsidRPr="00153EC3" w14:paraId="21A97839" w14:textId="77777777" w:rsidTr="2F1AE131">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2F1AE131">
              <w:rPr>
                <w:rFonts w:ascii="Arial" w:eastAsia="Arial" w:hAnsi="Arial" w:cs="Arial"/>
                <w:b/>
                <w:bCs/>
                <w:sz w:val="22"/>
                <w:szCs w:val="22"/>
              </w:rPr>
              <w:lastRenderedPageBreak/>
              <w:t>Supervision and Management</w:t>
            </w:r>
          </w:p>
        </w:tc>
      </w:tr>
      <w:tr w:rsidR="005D3EBA" w:rsidRPr="00153EC3" w14:paraId="1C401EB3" w14:textId="77777777" w:rsidTr="2F1AE131">
        <w:tc>
          <w:tcPr>
            <w:tcW w:w="10065" w:type="dxa"/>
          </w:tcPr>
          <w:p w14:paraId="7903A78F" w14:textId="4D2E6772" w:rsidR="000D06D6" w:rsidRPr="001E25CE" w:rsidRDefault="001E25CE" w:rsidP="2F1AE131">
            <w:pPr>
              <w:jc w:val="both"/>
              <w:rPr>
                <w:rFonts w:ascii="Arial" w:eastAsia="Arial" w:hAnsi="Arial" w:cs="Arial"/>
                <w:sz w:val="22"/>
                <w:szCs w:val="22"/>
                <w:lang w:eastAsia="en-GB"/>
              </w:rPr>
            </w:pPr>
            <w:r w:rsidRPr="2F1AE131">
              <w:rPr>
                <w:rFonts w:ascii="Arial" w:eastAsia="Arial" w:hAnsi="Arial" w:cs="Arial"/>
                <w:sz w:val="22"/>
                <w:szCs w:val="22"/>
              </w:rPr>
              <w:t xml:space="preserve">You will have a designated line manager and significant </w:t>
            </w:r>
            <w:r w:rsidR="00085BE8" w:rsidRPr="2F1AE131">
              <w:rPr>
                <w:rFonts w:ascii="Arial" w:eastAsia="Arial" w:hAnsi="Arial" w:cs="Arial"/>
                <w:sz w:val="22"/>
                <w:szCs w:val="22"/>
              </w:rPr>
              <w:t>proportions</w:t>
            </w:r>
            <w:r w:rsidRPr="2F1AE131">
              <w:rPr>
                <w:rFonts w:ascii="Arial" w:eastAsia="Arial" w:hAnsi="Arial" w:cs="Arial"/>
                <w:sz w:val="22"/>
                <w:szCs w:val="22"/>
              </w:rPr>
              <w:t xml:space="preserve"> of activities will be taken without supervision. </w:t>
            </w:r>
          </w:p>
        </w:tc>
      </w:tr>
      <w:tr w:rsidR="005D3EBA" w:rsidRPr="00153EC3" w14:paraId="688ECA41" w14:textId="77777777" w:rsidTr="2F1AE131">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eastAsia="en-GB"/>
              </w:rPr>
            </w:pPr>
            <w:r w:rsidRPr="005D3EBA">
              <w:rPr>
                <w:rFonts w:ascii="Arial" w:eastAsia="Arial" w:hAnsi="Arial" w:cs="Arial"/>
                <w:b/>
                <w:bCs/>
                <w:color w:val="000000"/>
                <w:sz w:val="22"/>
                <w:szCs w:val="22"/>
                <w:shd w:val="clear" w:color="auto" w:fill="D9E2F3" w:themeFill="accent1" w:themeFillTint="33"/>
                <w:lang w:eastAsia="en-GB"/>
              </w:rPr>
              <w:t>Problem S</w:t>
            </w:r>
            <w:r w:rsidR="001E25CE">
              <w:rPr>
                <w:rFonts w:ascii="Arial" w:eastAsia="Arial" w:hAnsi="Arial" w:cs="Arial"/>
                <w:b/>
                <w:bCs/>
                <w:color w:val="000000"/>
                <w:sz w:val="22"/>
                <w:szCs w:val="22"/>
                <w:shd w:val="clear" w:color="auto" w:fill="D9E2F3" w:themeFill="accent1" w:themeFillTint="33"/>
                <w:lang w:eastAsia="en-GB"/>
              </w:rPr>
              <w:t>olving,</w:t>
            </w:r>
            <w:r w:rsidRPr="005D3EBA">
              <w:rPr>
                <w:rFonts w:ascii="Arial" w:eastAsia="Arial" w:hAnsi="Arial" w:cs="Arial"/>
                <w:b/>
                <w:bCs/>
                <w:color w:val="000000"/>
                <w:sz w:val="22"/>
                <w:szCs w:val="22"/>
                <w:shd w:val="clear" w:color="auto" w:fill="D9E2F3" w:themeFill="accent1" w:themeFillTint="33"/>
                <w:lang w:eastAsia="en-GB"/>
              </w:rPr>
              <w:t xml:space="preserve"> Creativity</w:t>
            </w:r>
            <w:r w:rsidR="001E25CE">
              <w:rPr>
                <w:rFonts w:ascii="Arial" w:eastAsia="Arial" w:hAnsi="Arial" w:cs="Arial"/>
                <w:b/>
                <w:bCs/>
                <w:color w:val="000000"/>
                <w:sz w:val="22"/>
                <w:szCs w:val="22"/>
                <w:shd w:val="clear" w:color="auto" w:fill="D9E2F3" w:themeFill="accent1" w:themeFillTint="33"/>
                <w:lang w:eastAsia="en-GB"/>
              </w:rPr>
              <w:t xml:space="preserve"> and Decision Making</w:t>
            </w:r>
          </w:p>
        </w:tc>
      </w:tr>
      <w:tr w:rsidR="005D3EBA" w:rsidRPr="00153EC3" w14:paraId="042DFB65" w14:textId="77777777" w:rsidTr="2F1AE131">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2F1AE131">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2F1AE131">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2F1AE131">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2F1AE131">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eastAsia="en-GB"/>
              </w:rPr>
            </w:pPr>
            <w:r w:rsidRPr="2F1AE131">
              <w:rPr>
                <w:rFonts w:ascii="Arial" w:eastAsia="Arial" w:hAnsi="Arial" w:cs="Arial"/>
                <w:b/>
                <w:bCs/>
                <w:sz w:val="22"/>
                <w:szCs w:val="22"/>
              </w:rPr>
              <w:t>Key Contacts and Relationships</w:t>
            </w:r>
          </w:p>
        </w:tc>
      </w:tr>
      <w:tr w:rsidR="005D3EBA" w:rsidRPr="00153EC3" w14:paraId="13AEE782" w14:textId="77777777" w:rsidTr="2F1AE131">
        <w:tc>
          <w:tcPr>
            <w:tcW w:w="10065" w:type="dxa"/>
          </w:tcPr>
          <w:p w14:paraId="1436F7D7" w14:textId="6E9245BA" w:rsidR="005D3EBA"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Headteacher</w:t>
            </w:r>
          </w:p>
          <w:p w14:paraId="7C89EA40" w14:textId="58F842AF"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Schools Senior Leadership Team</w:t>
            </w:r>
          </w:p>
          <w:p w14:paraId="47231774" w14:textId="10ECC441" w:rsidR="00E30A75" w:rsidRPr="001E25CE" w:rsidRDefault="00E30A75"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Teaching Assistants</w:t>
            </w:r>
          </w:p>
          <w:p w14:paraId="66319B92" w14:textId="2ECFC9DB" w:rsidR="00E30A75" w:rsidRPr="001E25CE" w:rsidRDefault="00E30A75"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Volunteer helpers</w:t>
            </w:r>
          </w:p>
          <w:p w14:paraId="35B3FCA1" w14:textId="16B04251"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Governors</w:t>
            </w:r>
          </w:p>
          <w:p w14:paraId="2D57AA41" w14:textId="02ECDC72"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eastAsia="en-GB"/>
              </w:rPr>
            </w:pPr>
            <w:r w:rsidRPr="2F1AE131">
              <w:rPr>
                <w:rFonts w:ascii="Arial" w:eastAsia="Arial" w:hAnsi="Arial" w:cs="Arial"/>
                <w:sz w:val="22"/>
                <w:szCs w:val="22"/>
              </w:rPr>
              <w:t>Parents</w:t>
            </w:r>
          </w:p>
        </w:tc>
      </w:tr>
      <w:tr w:rsidR="000D06D6" w:rsidRPr="00153EC3" w14:paraId="22F473E5" w14:textId="77777777" w:rsidTr="2F1AE131">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eastAsia="en-GB"/>
              </w:rPr>
            </w:pPr>
            <w:r w:rsidRPr="2F1AE131">
              <w:rPr>
                <w:rFonts w:ascii="Arial" w:eastAsia="Arial" w:hAnsi="Arial" w:cs="Arial"/>
                <w:b/>
                <w:bCs/>
                <w:sz w:val="22"/>
                <w:szCs w:val="22"/>
              </w:rPr>
              <w:t>Working Environment</w:t>
            </w:r>
          </w:p>
        </w:tc>
      </w:tr>
      <w:tr w:rsidR="000D06D6" w:rsidRPr="00153EC3" w14:paraId="3079B055" w14:textId="77777777" w:rsidTr="2F1AE131">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2F1AE131">
              <w:rPr>
                <w:rFonts w:ascii="Arial" w:hAnsi="Arial" w:cs="Arial"/>
                <w:sz w:val="22"/>
                <w:szCs w:val="22"/>
              </w:rPr>
              <w:t>The majority of the work will take place in the school environment, there will also be some work undertaken off of the school site, including educational visits.</w:t>
            </w:r>
            <w:r w:rsidRPr="2F1AE131">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rPr>
      </w:pPr>
    </w:p>
    <w:p w14:paraId="5AD62B85" w14:textId="77777777" w:rsidR="00350E5C" w:rsidRDefault="00350E5C" w:rsidP="2F1AE131">
      <w:pPr>
        <w:ind w:hanging="720"/>
        <w:jc w:val="both"/>
        <w:rPr>
          <w:rFonts w:ascii="Arial" w:hAnsi="Arial" w:cs="Arial"/>
          <w:b/>
          <w:bCs/>
          <w:sz w:val="22"/>
          <w:szCs w:val="22"/>
        </w:rPr>
      </w:pPr>
    </w:p>
    <w:p w14:paraId="47170853" w14:textId="37CEC4BC" w:rsidR="00153EC3" w:rsidRDefault="00153EC3" w:rsidP="2F1AE131">
      <w:pPr>
        <w:rPr>
          <w:rFonts w:ascii="Arial" w:hAnsi="Arial" w:cs="Arial"/>
          <w:b/>
          <w:bCs/>
          <w:color w:val="FF0000"/>
          <w:sz w:val="22"/>
          <w:szCs w:val="22"/>
        </w:rPr>
      </w:pPr>
    </w:p>
    <w:p w14:paraId="6D10D83C" w14:textId="77777777" w:rsidR="000D4140" w:rsidRPr="000D4140" w:rsidRDefault="000D4140" w:rsidP="2F1AE131">
      <w:pPr>
        <w:rPr>
          <w:rFonts w:ascii="Arial" w:hAnsi="Arial" w:cs="Arial"/>
          <w:b/>
          <w:bCs/>
          <w:color w:val="FF0000"/>
          <w:sz w:val="22"/>
          <w:szCs w:val="22"/>
        </w:rPr>
      </w:pPr>
    </w:p>
    <w:p w14:paraId="2FDBAD50" w14:textId="77777777" w:rsidR="004E4FCE" w:rsidRPr="00153EC3" w:rsidRDefault="004E4FCE" w:rsidP="2F1AE131">
      <w:pPr>
        <w:ind w:hanging="720"/>
        <w:jc w:val="center"/>
        <w:rPr>
          <w:rFonts w:ascii="Arial" w:hAnsi="Arial" w:cs="Arial"/>
          <w:b/>
          <w:bCs/>
          <w:sz w:val="22"/>
          <w:szCs w:val="22"/>
        </w:rPr>
      </w:pPr>
      <w:r w:rsidRPr="2F1AE131">
        <w:rPr>
          <w:rFonts w:ascii="Arial" w:hAnsi="Arial" w:cs="Arial"/>
          <w:b/>
          <w:bCs/>
          <w:sz w:val="22"/>
          <w:szCs w:val="22"/>
        </w:rPr>
        <w:t>PERSON SPECIFICATION</w:t>
      </w:r>
    </w:p>
    <w:p w14:paraId="7638E3A8" w14:textId="77777777" w:rsidR="003C0B61" w:rsidRPr="00153EC3" w:rsidRDefault="003C0B61" w:rsidP="2F1AE131">
      <w:pPr>
        <w:ind w:hanging="720"/>
        <w:jc w:val="both"/>
        <w:rPr>
          <w:rFonts w:ascii="Arial" w:hAnsi="Arial" w:cs="Arial"/>
          <w:b/>
          <w:bCs/>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2F1AE131">
        <w:trPr>
          <w:trHeight w:val="397"/>
        </w:trPr>
        <w:tc>
          <w:tcPr>
            <w:tcW w:w="1985" w:type="dxa"/>
            <w:shd w:val="clear" w:color="auto" w:fill="D9E2F3" w:themeFill="accent1" w:themeFillTint="33"/>
          </w:tcPr>
          <w:p w14:paraId="1D2E1101" w14:textId="77777777" w:rsidR="003C0B61" w:rsidRPr="00153EC3" w:rsidRDefault="00153EC3" w:rsidP="2F1AE131">
            <w:pPr>
              <w:jc w:val="both"/>
              <w:rPr>
                <w:rFonts w:ascii="Arial" w:hAnsi="Arial" w:cs="Arial"/>
                <w:b/>
                <w:bCs/>
                <w:sz w:val="22"/>
                <w:szCs w:val="22"/>
              </w:rPr>
            </w:pPr>
            <w:r w:rsidRPr="2F1AE131">
              <w:rPr>
                <w:rFonts w:ascii="Arial" w:hAnsi="Arial" w:cs="Arial"/>
                <w:b/>
                <w:bCs/>
                <w:sz w:val="22"/>
                <w:szCs w:val="22"/>
              </w:rPr>
              <w:t>Job T</w:t>
            </w:r>
            <w:r w:rsidR="7B0E1D78" w:rsidRPr="2F1AE131">
              <w:rPr>
                <w:rFonts w:ascii="Arial" w:hAnsi="Arial" w:cs="Arial"/>
                <w:b/>
                <w:bCs/>
                <w:sz w:val="22"/>
                <w:szCs w:val="22"/>
              </w:rPr>
              <w:t>itle:</w:t>
            </w:r>
          </w:p>
        </w:tc>
        <w:tc>
          <w:tcPr>
            <w:tcW w:w="8080" w:type="dxa"/>
          </w:tcPr>
          <w:p w14:paraId="4C857731" w14:textId="261DB9B6" w:rsidR="003C0B61" w:rsidRPr="00153EC3" w:rsidRDefault="020BF643" w:rsidP="2F1AE131">
            <w:pPr>
              <w:jc w:val="both"/>
              <w:rPr>
                <w:rFonts w:ascii="Arial" w:hAnsi="Arial" w:cs="Arial"/>
                <w:b/>
                <w:bCs/>
                <w:sz w:val="22"/>
                <w:szCs w:val="22"/>
              </w:rPr>
            </w:pPr>
            <w:r w:rsidRPr="2F1AE131">
              <w:rPr>
                <w:rFonts w:ascii="Arial" w:hAnsi="Arial" w:cs="Arial"/>
                <w:b/>
                <w:bCs/>
                <w:sz w:val="22"/>
                <w:szCs w:val="22"/>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5FEED62"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3077EF9"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CC64BE"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DESIRABLE</w:t>
            </w:r>
          </w:p>
        </w:tc>
      </w:tr>
      <w:tr w:rsidR="004E4FCE" w:rsidRPr="00153EC3" w14:paraId="4CDC8537"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2CFD841" w14:textId="77777777" w:rsidR="00153EC3" w:rsidRDefault="00153EC3" w:rsidP="2F1AE131">
            <w:pPr>
              <w:rPr>
                <w:rFonts w:ascii="Arial" w:hAnsi="Arial" w:cs="Arial"/>
                <w:b/>
                <w:bCs/>
                <w:sz w:val="22"/>
                <w:szCs w:val="22"/>
              </w:rPr>
            </w:pPr>
          </w:p>
          <w:p w14:paraId="13888FF9"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 xml:space="preserve">Qualifications </w:t>
            </w:r>
            <w:r w:rsidR="00D236C8" w:rsidRPr="2F1AE131">
              <w:rPr>
                <w:rFonts w:ascii="Arial" w:hAnsi="Arial" w:cs="Arial"/>
                <w:b/>
                <w:bCs/>
                <w:sz w:val="22"/>
                <w:szCs w:val="22"/>
              </w:rPr>
              <w:t>a</w:t>
            </w:r>
            <w:r w:rsidRPr="2F1AE131">
              <w:rPr>
                <w:rFonts w:ascii="Arial" w:hAnsi="Arial" w:cs="Arial"/>
                <w:b/>
                <w:bCs/>
                <w:sz w:val="22"/>
                <w:szCs w:val="22"/>
              </w:rPr>
              <w:t xml:space="preserve">nd </w:t>
            </w:r>
            <w:r w:rsidR="00D236C8" w:rsidRPr="2F1AE131">
              <w:rPr>
                <w:rFonts w:ascii="Arial" w:hAnsi="Arial" w:cs="Arial"/>
                <w:b/>
                <w:bCs/>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Qualified Teacher S</w:t>
            </w:r>
            <w:r w:rsidR="004E4FCE" w:rsidRPr="2F1AE131">
              <w:rPr>
                <w:rFonts w:ascii="Arial" w:hAnsi="Arial" w:cs="Arial"/>
                <w:sz w:val="22"/>
                <w:szCs w:val="22"/>
              </w:rPr>
              <w:t>tatus</w:t>
            </w:r>
            <w:r w:rsidR="00D7771D" w:rsidRPr="2F1AE131">
              <w:rPr>
                <w:rFonts w:ascii="Arial" w:hAnsi="Arial" w:cs="Arial"/>
                <w:sz w:val="22"/>
                <w:szCs w:val="22"/>
              </w:rPr>
              <w:t xml:space="preserve"> and highly effective</w:t>
            </w:r>
            <w:r w:rsidR="00DE09CB" w:rsidRPr="2F1AE131">
              <w:rPr>
                <w:rFonts w:ascii="Arial" w:hAnsi="Arial" w:cs="Arial"/>
                <w:sz w:val="22"/>
                <w:szCs w:val="22"/>
              </w:rPr>
              <w:t xml:space="preserve"> </w:t>
            </w:r>
            <w:r w:rsidR="00D7771D" w:rsidRPr="2F1AE131">
              <w:rPr>
                <w:rFonts w:ascii="Arial" w:hAnsi="Arial" w:cs="Arial"/>
                <w:sz w:val="22"/>
                <w:szCs w:val="22"/>
              </w:rPr>
              <w:t>teaching experience</w:t>
            </w:r>
            <w:r w:rsidR="001E25CE" w:rsidRPr="2F1AE131">
              <w:rPr>
                <w:rFonts w:ascii="Arial" w:hAnsi="Arial" w:cs="Arial"/>
                <w:sz w:val="22"/>
                <w:szCs w:val="22"/>
              </w:rPr>
              <w:t>.</w:t>
            </w:r>
            <w:r w:rsidR="00A81B1D" w:rsidRPr="2F1AE131">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 xml:space="preserve">Evidence of </w:t>
            </w:r>
            <w:r w:rsidR="00A10D78" w:rsidRPr="2F1AE131">
              <w:rPr>
                <w:rFonts w:ascii="Arial" w:hAnsi="Arial" w:cs="Arial"/>
                <w:sz w:val="22"/>
                <w:szCs w:val="22"/>
              </w:rPr>
              <w:t xml:space="preserve">commitment to </w:t>
            </w:r>
            <w:r w:rsidRPr="2F1AE131">
              <w:rPr>
                <w:rFonts w:ascii="Arial" w:hAnsi="Arial" w:cs="Arial"/>
                <w:sz w:val="22"/>
                <w:szCs w:val="22"/>
              </w:rPr>
              <w:t>in</w:t>
            </w:r>
            <w:r w:rsidR="00781276" w:rsidRPr="2F1AE131">
              <w:rPr>
                <w:rFonts w:ascii="Arial" w:hAnsi="Arial" w:cs="Arial"/>
                <w:sz w:val="22"/>
                <w:szCs w:val="22"/>
              </w:rPr>
              <w:t xml:space="preserve"> </w:t>
            </w:r>
            <w:r w:rsidRPr="2F1AE131">
              <w:rPr>
                <w:rFonts w:ascii="Arial" w:hAnsi="Arial" w:cs="Arial"/>
                <w:sz w:val="22"/>
                <w:szCs w:val="22"/>
              </w:rPr>
              <w:t>service professional development</w:t>
            </w:r>
            <w:r w:rsidR="006F2087" w:rsidRPr="2F1AE131">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2F1AE131">
              <w:rPr>
                <w:rFonts w:ascii="Arial" w:hAnsi="Arial" w:cs="Arial"/>
                <w:sz w:val="22"/>
                <w:szCs w:val="22"/>
              </w:rPr>
              <w:t xml:space="preserve">Experience of teaching in Foundation Stage/KS1/KS2. </w:t>
            </w:r>
          </w:p>
        </w:tc>
      </w:tr>
      <w:tr w:rsidR="004E4FCE" w:rsidRPr="00153EC3" w14:paraId="4D540D6E"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4556808" w14:textId="77777777" w:rsidR="00153EC3" w:rsidRDefault="00153EC3" w:rsidP="2F1AE131">
            <w:pPr>
              <w:rPr>
                <w:rFonts w:ascii="Arial" w:hAnsi="Arial" w:cs="Arial"/>
                <w:b/>
                <w:bCs/>
                <w:sz w:val="22"/>
                <w:szCs w:val="22"/>
              </w:rPr>
            </w:pPr>
          </w:p>
          <w:p w14:paraId="14892C83" w14:textId="77777777" w:rsidR="004E4FCE" w:rsidRPr="00153EC3" w:rsidRDefault="00D236C8" w:rsidP="2F1AE131">
            <w:pPr>
              <w:rPr>
                <w:rFonts w:ascii="Arial" w:hAnsi="Arial" w:cs="Arial"/>
                <w:b/>
                <w:bCs/>
                <w:sz w:val="22"/>
                <w:szCs w:val="22"/>
              </w:rPr>
            </w:pPr>
            <w:r w:rsidRPr="2F1AE131">
              <w:rPr>
                <w:rFonts w:ascii="Arial" w:hAnsi="Arial" w:cs="Arial"/>
                <w:b/>
                <w:bCs/>
                <w:sz w:val="22"/>
                <w:szCs w:val="22"/>
              </w:rPr>
              <w:t>Knowledge</w:t>
            </w:r>
          </w:p>
          <w:p w14:paraId="3904A14D" w14:textId="77777777" w:rsidR="004E4FCE" w:rsidRPr="00153EC3" w:rsidRDefault="004E4FCE"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thorough</w:t>
            </w:r>
            <w:r w:rsidR="000155C6" w:rsidRPr="2F1AE131">
              <w:rPr>
                <w:rFonts w:ascii="Arial" w:hAnsi="Arial" w:cs="Arial"/>
                <w:sz w:val="22"/>
                <w:szCs w:val="22"/>
              </w:rPr>
              <w:t xml:space="preserve"> up to date </w:t>
            </w:r>
            <w:r w:rsidRPr="2F1AE131">
              <w:rPr>
                <w:rFonts w:ascii="Arial" w:hAnsi="Arial" w:cs="Arial"/>
                <w:sz w:val="22"/>
                <w:szCs w:val="22"/>
              </w:rPr>
              <w:t>knowledge of</w:t>
            </w:r>
            <w:r w:rsidR="000155C6" w:rsidRPr="2F1AE131">
              <w:rPr>
                <w:rFonts w:ascii="Arial" w:hAnsi="Arial" w:cs="Arial"/>
                <w:sz w:val="22"/>
                <w:szCs w:val="22"/>
              </w:rPr>
              <w:t xml:space="preserve"> </w:t>
            </w:r>
            <w:r w:rsidR="00D7771D" w:rsidRPr="2F1AE131">
              <w:rPr>
                <w:rFonts w:ascii="Arial" w:hAnsi="Arial" w:cs="Arial"/>
                <w:sz w:val="22"/>
                <w:szCs w:val="22"/>
              </w:rPr>
              <w:t>a</w:t>
            </w:r>
            <w:r w:rsidR="000155C6" w:rsidRPr="2F1AE131">
              <w:rPr>
                <w:rFonts w:ascii="Arial" w:hAnsi="Arial" w:cs="Arial"/>
                <w:sz w:val="22"/>
                <w:szCs w:val="22"/>
              </w:rPr>
              <w:t xml:space="preserve"> range of teaching, learning and be</w:t>
            </w:r>
            <w:r w:rsidRPr="2F1AE131">
              <w:rPr>
                <w:rFonts w:ascii="Arial" w:hAnsi="Arial" w:cs="Arial"/>
                <w:sz w:val="22"/>
                <w:szCs w:val="22"/>
              </w:rPr>
              <w:t xml:space="preserve">haviour management strategies </w:t>
            </w:r>
            <w:r w:rsidR="00553A5A" w:rsidRPr="2F1AE131">
              <w:rPr>
                <w:rFonts w:ascii="Arial" w:hAnsi="Arial" w:cs="Arial"/>
                <w:sz w:val="22"/>
                <w:szCs w:val="22"/>
              </w:rPr>
              <w:t xml:space="preserve">and </w:t>
            </w:r>
            <w:r w:rsidR="000155C6" w:rsidRPr="2F1AE131">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thorough understanding</w:t>
            </w:r>
            <w:r w:rsidR="000155C6" w:rsidRPr="2F1AE131">
              <w:rPr>
                <w:rFonts w:ascii="Arial" w:hAnsi="Arial" w:cs="Arial"/>
                <w:sz w:val="22"/>
                <w:szCs w:val="22"/>
              </w:rPr>
              <w:t xml:space="preserve"> of the </w:t>
            </w:r>
            <w:r w:rsidRPr="2F1AE131">
              <w:rPr>
                <w:rFonts w:ascii="Arial" w:hAnsi="Arial" w:cs="Arial"/>
                <w:sz w:val="22"/>
                <w:szCs w:val="22"/>
              </w:rPr>
              <w:t>national</w:t>
            </w:r>
            <w:r w:rsidR="000155C6" w:rsidRPr="2F1AE131">
              <w:rPr>
                <w:rFonts w:ascii="Arial" w:hAnsi="Arial" w:cs="Arial"/>
                <w:sz w:val="22"/>
                <w:szCs w:val="22"/>
              </w:rPr>
              <w:t xml:space="preserve"> curriculum</w:t>
            </w:r>
            <w:r w:rsidR="00A81B1D" w:rsidRPr="2F1AE131">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Secure knowledge of assessment strategies and procedures, with evidence of having achieved successful pupil progress and attainment</w:t>
            </w:r>
            <w:r w:rsidR="000155C6" w:rsidRPr="2F1AE131">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Knowledge and u</w:t>
            </w:r>
            <w:r w:rsidR="004E4FCE" w:rsidRPr="2F1AE131">
              <w:rPr>
                <w:rFonts w:ascii="Arial" w:hAnsi="Arial" w:cs="Arial"/>
                <w:sz w:val="22"/>
                <w:szCs w:val="22"/>
              </w:rPr>
              <w:t>nderstanding of the potential of computer technology to enhance the curriculum</w:t>
            </w:r>
            <w:r w:rsidR="00D26D1C" w:rsidRPr="2F1AE131">
              <w:rPr>
                <w:rFonts w:ascii="Arial" w:hAnsi="Arial" w:cs="Arial"/>
                <w:sz w:val="22"/>
                <w:szCs w:val="22"/>
              </w:rPr>
              <w:t xml:space="preserve"> and to inspire pupils</w:t>
            </w:r>
            <w:r w:rsidR="004E4FCE" w:rsidRPr="2F1AE131">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Experience of</w:t>
            </w:r>
            <w:r w:rsidR="00A10D78" w:rsidRPr="2F1AE131">
              <w:rPr>
                <w:rFonts w:ascii="Arial" w:hAnsi="Arial" w:cs="Arial"/>
                <w:sz w:val="22"/>
                <w:szCs w:val="22"/>
              </w:rPr>
              <w:t xml:space="preserve"> the preparation and administration </w:t>
            </w:r>
            <w:r w:rsidR="005D3EBA" w:rsidRPr="2F1AE131">
              <w:rPr>
                <w:rFonts w:ascii="Arial" w:hAnsi="Arial" w:cs="Arial"/>
                <w:sz w:val="22"/>
                <w:szCs w:val="22"/>
              </w:rPr>
              <w:t>of National</w:t>
            </w:r>
            <w:r w:rsidR="00165940" w:rsidRPr="2F1AE131">
              <w:rPr>
                <w:rFonts w:ascii="Arial" w:hAnsi="Arial" w:cs="Arial"/>
                <w:sz w:val="22"/>
                <w:szCs w:val="22"/>
              </w:rPr>
              <w:t xml:space="preserve"> Benchmarking tests</w:t>
            </w:r>
            <w:r w:rsidR="00D26D1C" w:rsidRPr="2F1AE131">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Experience of e</w:t>
            </w:r>
            <w:r w:rsidR="00A10D78" w:rsidRPr="2F1AE131">
              <w:rPr>
                <w:rFonts w:ascii="Arial" w:hAnsi="Arial" w:cs="Arial"/>
                <w:sz w:val="22"/>
                <w:szCs w:val="22"/>
              </w:rPr>
              <w:t>ngaging with other partner schools</w:t>
            </w:r>
            <w:r w:rsidRPr="2F1AE131">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2CB38F3" w14:textId="77777777" w:rsidR="00153EC3" w:rsidRDefault="00153EC3" w:rsidP="2F1AE131">
            <w:pPr>
              <w:rPr>
                <w:rFonts w:ascii="Arial" w:hAnsi="Arial" w:cs="Arial"/>
                <w:b/>
                <w:bCs/>
                <w:sz w:val="22"/>
                <w:szCs w:val="22"/>
              </w:rPr>
            </w:pPr>
          </w:p>
          <w:p w14:paraId="31F0B47F" w14:textId="77777777" w:rsidR="00553A5A" w:rsidRPr="00153EC3" w:rsidRDefault="00553A5A" w:rsidP="2F1AE131">
            <w:pPr>
              <w:rPr>
                <w:rFonts w:ascii="Arial" w:hAnsi="Arial" w:cs="Arial"/>
                <w:b/>
                <w:bCs/>
                <w:sz w:val="22"/>
                <w:szCs w:val="22"/>
              </w:rPr>
            </w:pPr>
            <w:r w:rsidRPr="2F1AE131">
              <w:rPr>
                <w:rFonts w:ascii="Arial" w:hAnsi="Arial" w:cs="Arial"/>
                <w:b/>
                <w:bCs/>
                <w:sz w:val="22"/>
                <w:szCs w:val="22"/>
              </w:rPr>
              <w:t xml:space="preserve">Skills and Abilities </w:t>
            </w:r>
          </w:p>
          <w:p w14:paraId="77C2BABB" w14:textId="77777777" w:rsidR="00553A5A" w:rsidRPr="00153EC3" w:rsidRDefault="00553A5A" w:rsidP="2F1AE131">
            <w:pPr>
              <w:rPr>
                <w:rFonts w:ascii="Arial" w:hAnsi="Arial" w:cs="Arial"/>
                <w:b/>
                <w:bCs/>
                <w:sz w:val="22"/>
                <w:szCs w:val="22"/>
              </w:rPr>
            </w:pPr>
          </w:p>
          <w:p w14:paraId="1BE7964F" w14:textId="77777777" w:rsidR="00553A5A" w:rsidRPr="00153EC3" w:rsidRDefault="00553A5A" w:rsidP="2F1AE131">
            <w:pPr>
              <w:rPr>
                <w:rFonts w:ascii="Arial" w:hAnsi="Arial" w:cs="Arial"/>
                <w:b/>
                <w:bCs/>
                <w:sz w:val="22"/>
                <w:szCs w:val="22"/>
              </w:rPr>
            </w:pPr>
          </w:p>
          <w:p w14:paraId="120C2EE0" w14:textId="77777777" w:rsidR="00553A5A" w:rsidRPr="00153EC3" w:rsidRDefault="00553A5A"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In response to effective </w:t>
            </w:r>
            <w:r w:rsidR="00616871" w:rsidRPr="2F1AE131">
              <w:rPr>
                <w:rFonts w:ascii="Arial" w:hAnsi="Arial" w:cs="Arial"/>
                <w:sz w:val="22"/>
                <w:szCs w:val="22"/>
              </w:rPr>
              <w:t>Assessment</w:t>
            </w:r>
            <w:r w:rsidRPr="2F1AE131">
              <w:rPr>
                <w:rFonts w:ascii="Arial" w:hAnsi="Arial" w:cs="Arial"/>
                <w:sz w:val="22"/>
                <w:szCs w:val="22"/>
              </w:rPr>
              <w:t xml:space="preserve"> into Learning skill</w:t>
            </w:r>
            <w:r w:rsidR="00D26D1C" w:rsidRPr="2F1AE131">
              <w:rPr>
                <w:rFonts w:ascii="Arial" w:hAnsi="Arial" w:cs="Arial"/>
                <w:sz w:val="22"/>
                <w:szCs w:val="22"/>
              </w:rPr>
              <w:t>s</w:t>
            </w:r>
            <w:r w:rsidRPr="2F1AE131">
              <w:rPr>
                <w:rFonts w:ascii="Arial" w:hAnsi="Arial" w:cs="Arial"/>
                <w:sz w:val="22"/>
                <w:szCs w:val="22"/>
              </w:rPr>
              <w:t>, the a</w:t>
            </w:r>
            <w:r w:rsidR="00180930" w:rsidRPr="2F1AE131">
              <w:rPr>
                <w:rFonts w:ascii="Arial" w:hAnsi="Arial" w:cs="Arial"/>
                <w:sz w:val="22"/>
                <w:szCs w:val="22"/>
              </w:rPr>
              <w:t>bility to prepare</w:t>
            </w:r>
            <w:r w:rsidR="00616871" w:rsidRPr="2F1AE131">
              <w:rPr>
                <w:rFonts w:ascii="Arial" w:hAnsi="Arial" w:cs="Arial"/>
                <w:sz w:val="22"/>
                <w:szCs w:val="22"/>
              </w:rPr>
              <w:t>, plan</w:t>
            </w:r>
            <w:r w:rsidRPr="2F1AE131">
              <w:rPr>
                <w:rFonts w:ascii="Arial" w:hAnsi="Arial" w:cs="Arial"/>
                <w:sz w:val="22"/>
                <w:szCs w:val="22"/>
              </w:rPr>
              <w:t xml:space="preserve"> </w:t>
            </w:r>
            <w:r w:rsidR="00616871" w:rsidRPr="2F1AE131">
              <w:rPr>
                <w:rFonts w:ascii="Arial" w:hAnsi="Arial" w:cs="Arial"/>
                <w:sz w:val="22"/>
                <w:szCs w:val="22"/>
              </w:rPr>
              <w:t>and teach</w:t>
            </w:r>
            <w:r w:rsidR="00180930" w:rsidRPr="2F1AE131">
              <w:rPr>
                <w:rFonts w:ascii="Arial" w:hAnsi="Arial" w:cs="Arial"/>
                <w:sz w:val="22"/>
                <w:szCs w:val="22"/>
              </w:rPr>
              <w:t xml:space="preserve"> effective</w:t>
            </w:r>
            <w:r w:rsidRPr="2F1AE131">
              <w:rPr>
                <w:rFonts w:ascii="Arial" w:hAnsi="Arial" w:cs="Arial"/>
                <w:sz w:val="22"/>
                <w:szCs w:val="22"/>
              </w:rPr>
              <w:t xml:space="preserve"> lessons</w:t>
            </w:r>
            <w:r w:rsidR="003E3E8A" w:rsidRPr="2F1AE131">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High standard of mathematics. </w:t>
            </w:r>
          </w:p>
          <w:p w14:paraId="67491398" w14:textId="1D8D9DE6" w:rsidR="00176124" w:rsidRPr="005D3EBA" w:rsidRDefault="00180930"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Good </w:t>
            </w:r>
            <w:r w:rsidR="2A189D64" w:rsidRPr="2F1AE131">
              <w:rPr>
                <w:rFonts w:ascii="Arial" w:hAnsi="Arial" w:cs="Arial"/>
                <w:sz w:val="22"/>
                <w:szCs w:val="22"/>
              </w:rPr>
              <w:t>organisational</w:t>
            </w:r>
            <w:r w:rsidRPr="2F1AE131">
              <w:rPr>
                <w:rFonts w:ascii="Arial" w:hAnsi="Arial" w:cs="Arial"/>
                <w:sz w:val="22"/>
                <w:szCs w:val="22"/>
              </w:rPr>
              <w:t xml:space="preserve"> skills</w:t>
            </w:r>
            <w:r w:rsidR="00D7771D" w:rsidRPr="2F1AE131">
              <w:rPr>
                <w:rFonts w:ascii="Arial" w:hAnsi="Arial" w:cs="Arial"/>
                <w:sz w:val="22"/>
                <w:szCs w:val="22"/>
              </w:rPr>
              <w:t>.</w:t>
            </w:r>
          </w:p>
          <w:p w14:paraId="7AAE526C" w14:textId="6AA6126A"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 calm and consistent approach to </w:t>
            </w:r>
            <w:r w:rsidR="001E25CE" w:rsidRPr="2F1AE131">
              <w:rPr>
                <w:rFonts w:ascii="Arial" w:hAnsi="Arial" w:cs="Arial"/>
                <w:sz w:val="22"/>
                <w:szCs w:val="22"/>
              </w:rPr>
              <w:t>behavio</w:t>
            </w:r>
            <w:r w:rsidR="7CBD2E7C" w:rsidRPr="2F1AE131">
              <w:rPr>
                <w:rFonts w:ascii="Arial" w:hAnsi="Arial" w:cs="Arial"/>
                <w:sz w:val="22"/>
                <w:szCs w:val="22"/>
              </w:rPr>
              <w:t>u</w:t>
            </w:r>
            <w:r w:rsidR="001E25CE" w:rsidRPr="2F1AE131">
              <w:rPr>
                <w:rFonts w:ascii="Arial" w:hAnsi="Arial" w:cs="Arial"/>
                <w:sz w:val="22"/>
                <w:szCs w:val="22"/>
              </w:rPr>
              <w:t>r</w:t>
            </w:r>
            <w:r w:rsidRPr="2F1AE131">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Excellent ICT skills</w:t>
            </w:r>
            <w:r w:rsidR="0030566E" w:rsidRPr="2F1AE131">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An enthusiastic and positive attitude.</w:t>
            </w:r>
          </w:p>
          <w:p w14:paraId="5903A17A" w14:textId="3AB1030A" w:rsidR="00D7771D" w:rsidRPr="005D3EBA" w:rsidRDefault="00180930"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Ability to </w:t>
            </w:r>
            <w:r w:rsidR="001E25CE" w:rsidRPr="2F1AE131">
              <w:rPr>
                <w:rFonts w:ascii="Arial" w:hAnsi="Arial" w:cs="Arial"/>
                <w:sz w:val="22"/>
                <w:szCs w:val="22"/>
              </w:rPr>
              <w:t>prioriti</w:t>
            </w:r>
            <w:r w:rsidR="70DDF5CD" w:rsidRPr="2F1AE131">
              <w:rPr>
                <w:rFonts w:ascii="Arial" w:hAnsi="Arial" w:cs="Arial"/>
                <w:sz w:val="22"/>
                <w:szCs w:val="22"/>
              </w:rPr>
              <w:t>s</w:t>
            </w:r>
            <w:r w:rsidR="001E25CE" w:rsidRPr="2F1AE131">
              <w:rPr>
                <w:rFonts w:ascii="Arial" w:hAnsi="Arial" w:cs="Arial"/>
                <w:sz w:val="22"/>
                <w:szCs w:val="22"/>
              </w:rPr>
              <w:t>e</w:t>
            </w:r>
            <w:r w:rsidRPr="2F1AE131">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Willingness to work throughout the </w:t>
            </w:r>
            <w:r w:rsidR="000D4140" w:rsidRPr="2F1AE131">
              <w:rPr>
                <w:rFonts w:ascii="Arial" w:hAnsi="Arial" w:cs="Arial"/>
                <w:sz w:val="22"/>
                <w:szCs w:val="22"/>
              </w:rPr>
              <w:t>school</w:t>
            </w:r>
            <w:r w:rsidRPr="2F1AE131">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Willingness to lead class </w:t>
            </w:r>
            <w:r w:rsidR="00085BE8" w:rsidRPr="2F1AE131">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2F1AE131">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2F1AE131">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2F1AE131">
              <w:rPr>
                <w:rFonts w:ascii="Arial" w:hAnsi="Arial" w:cs="Arial"/>
                <w:sz w:val="22"/>
                <w:szCs w:val="22"/>
              </w:rPr>
              <w:t>Experience in developing</w:t>
            </w:r>
            <w:r w:rsidR="00D7771D" w:rsidRPr="2F1AE131">
              <w:rPr>
                <w:rFonts w:ascii="Arial" w:hAnsi="Arial" w:cs="Arial"/>
                <w:sz w:val="22"/>
                <w:szCs w:val="22"/>
              </w:rPr>
              <w:t xml:space="preserve"> extra-curricular activity within the school year</w:t>
            </w:r>
            <w:r w:rsidR="0030566E" w:rsidRPr="2F1AE131">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2F1AE131">
              <w:rPr>
                <w:rFonts w:ascii="Arial" w:hAnsi="Arial" w:cs="Arial"/>
                <w:sz w:val="22"/>
                <w:szCs w:val="22"/>
              </w:rPr>
              <w:t>Experience of leading</w:t>
            </w:r>
            <w:r w:rsidR="001E25CE" w:rsidRPr="2F1AE131">
              <w:rPr>
                <w:rFonts w:ascii="Arial" w:hAnsi="Arial" w:cs="Arial"/>
                <w:sz w:val="22"/>
                <w:szCs w:val="22"/>
              </w:rPr>
              <w:t xml:space="preserve"> Key Stage worship.</w:t>
            </w:r>
          </w:p>
        </w:tc>
      </w:tr>
      <w:tr w:rsidR="004E4FCE" w:rsidRPr="00153EC3" w14:paraId="2B228A94"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46A9843" w14:textId="77777777" w:rsidR="00153EC3" w:rsidRDefault="00153EC3" w:rsidP="2F1AE131">
            <w:pPr>
              <w:rPr>
                <w:rFonts w:ascii="Arial" w:hAnsi="Arial" w:cs="Arial"/>
                <w:b/>
                <w:bCs/>
                <w:sz w:val="22"/>
                <w:szCs w:val="22"/>
              </w:rPr>
            </w:pPr>
          </w:p>
          <w:p w14:paraId="55A3A7C3"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Work-related Personal Requirements</w:t>
            </w:r>
          </w:p>
          <w:p w14:paraId="13C370C9" w14:textId="77777777" w:rsidR="004E4FCE" w:rsidRPr="00153EC3" w:rsidRDefault="004E4FCE"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Commitment to </w:t>
            </w:r>
            <w:r w:rsidR="00E87B2D" w:rsidRPr="2F1AE131">
              <w:rPr>
                <w:rFonts w:ascii="Arial" w:hAnsi="Arial" w:cs="Arial"/>
                <w:sz w:val="22"/>
                <w:szCs w:val="22"/>
              </w:rPr>
              <w:t xml:space="preserve">high expectations and </w:t>
            </w:r>
            <w:r w:rsidRPr="2F1AE131">
              <w:rPr>
                <w:rFonts w:ascii="Arial" w:hAnsi="Arial" w:cs="Arial"/>
                <w:sz w:val="22"/>
                <w:szCs w:val="22"/>
              </w:rPr>
              <w:t>excellent educational standards</w:t>
            </w:r>
            <w:r w:rsidR="006F2087" w:rsidRPr="2F1AE131">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Create a happy, </w:t>
            </w:r>
            <w:r w:rsidR="000D4140" w:rsidRPr="2F1AE131">
              <w:rPr>
                <w:rFonts w:ascii="Arial" w:hAnsi="Arial" w:cs="Arial"/>
                <w:sz w:val="22"/>
                <w:szCs w:val="22"/>
              </w:rPr>
              <w:t>challenging,</w:t>
            </w:r>
            <w:r w:rsidRPr="2F1AE131">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Support of all </w:t>
            </w:r>
            <w:r w:rsidR="00E87B2D" w:rsidRPr="2F1AE131">
              <w:rPr>
                <w:rFonts w:ascii="Arial" w:hAnsi="Arial" w:cs="Arial"/>
                <w:sz w:val="22"/>
                <w:szCs w:val="22"/>
              </w:rPr>
              <w:t xml:space="preserve">BWMAT and </w:t>
            </w:r>
            <w:r w:rsidRPr="2F1AE131">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D</w:t>
            </w:r>
            <w:r w:rsidR="001C6414" w:rsidRPr="2F1AE131">
              <w:rPr>
                <w:rFonts w:ascii="Arial" w:hAnsi="Arial" w:cs="Arial"/>
                <w:sz w:val="22"/>
                <w:szCs w:val="22"/>
              </w:rPr>
              <w:t>emonstrate p</w:t>
            </w:r>
            <w:r w:rsidR="00753852" w:rsidRPr="2F1AE131">
              <w:rPr>
                <w:rFonts w:ascii="Arial" w:hAnsi="Arial" w:cs="Arial"/>
                <w:sz w:val="22"/>
                <w:szCs w:val="22"/>
              </w:rPr>
              <w:t>atien</w:t>
            </w:r>
            <w:r w:rsidR="001C6414" w:rsidRPr="2F1AE131">
              <w:rPr>
                <w:rFonts w:ascii="Arial" w:hAnsi="Arial" w:cs="Arial"/>
                <w:sz w:val="22"/>
                <w:szCs w:val="22"/>
              </w:rPr>
              <w:t xml:space="preserve">ce </w:t>
            </w:r>
            <w:r w:rsidR="00251A38" w:rsidRPr="2F1AE131">
              <w:rPr>
                <w:rFonts w:ascii="Arial" w:hAnsi="Arial" w:cs="Arial"/>
                <w:sz w:val="22"/>
                <w:szCs w:val="22"/>
              </w:rPr>
              <w:t xml:space="preserve">and </w:t>
            </w:r>
            <w:r w:rsidR="001C6414" w:rsidRPr="2F1AE131">
              <w:rPr>
                <w:rFonts w:ascii="Arial" w:hAnsi="Arial" w:cs="Arial"/>
                <w:sz w:val="22"/>
                <w:szCs w:val="22"/>
              </w:rPr>
              <w:t>flexibility</w:t>
            </w:r>
            <w:r w:rsidR="00251A38" w:rsidRPr="2F1AE131">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Ability to use a variety of interpersonal techniques to establish supportive relationships with pupils, parents and </w:t>
            </w:r>
            <w:r w:rsidR="000D4140" w:rsidRPr="2F1AE131">
              <w:rPr>
                <w:rFonts w:ascii="Arial" w:hAnsi="Arial" w:cs="Arial"/>
                <w:sz w:val="22"/>
                <w:szCs w:val="22"/>
              </w:rPr>
              <w:t>care</w:t>
            </w:r>
            <w:r w:rsidR="00054DB4" w:rsidRPr="2F1AE131">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To be fully supportive of the Core Christian values of our </w:t>
            </w:r>
            <w:r w:rsidR="00E87B2D" w:rsidRPr="2F1AE131">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rPr>
      </w:pPr>
    </w:p>
    <w:p w14:paraId="5ECC88EB"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I agreed that I have read the job description which is fair and accurate statement of the requirement of the position:</w:t>
      </w:r>
      <w:r w:rsidRPr="2F1AE131">
        <w:rPr>
          <w:rStyle w:val="eop"/>
          <w:rFonts w:ascii="Arial" w:hAnsi="Arial" w:cs="Arial"/>
          <w:sz w:val="22"/>
          <w:szCs w:val="22"/>
        </w:rPr>
        <w:t> </w:t>
      </w:r>
    </w:p>
    <w:p w14:paraId="5075C88D"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 </w:t>
      </w:r>
      <w:r w:rsidRPr="2F1AE131">
        <w:rPr>
          <w:rStyle w:val="eop"/>
          <w:rFonts w:ascii="Arial" w:hAnsi="Arial" w:cs="Arial"/>
          <w:sz w:val="22"/>
          <w:szCs w:val="22"/>
        </w:rPr>
        <w:t> </w:t>
      </w:r>
    </w:p>
    <w:p w14:paraId="5723A12A"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Job Holder:  ………………………………………………………….     Date: …………………</w:t>
      </w:r>
      <w:r w:rsidRPr="2F1AE131">
        <w:rPr>
          <w:rStyle w:val="eop"/>
          <w:rFonts w:ascii="Arial" w:hAnsi="Arial" w:cs="Arial"/>
          <w:sz w:val="22"/>
          <w:szCs w:val="22"/>
        </w:rPr>
        <w:t> </w:t>
      </w:r>
    </w:p>
    <w:p w14:paraId="27B2A7CF"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 </w:t>
      </w:r>
      <w:r w:rsidRPr="2F1AE131">
        <w:rPr>
          <w:rStyle w:val="eop"/>
          <w:rFonts w:ascii="Arial" w:hAnsi="Arial" w:cs="Arial"/>
          <w:sz w:val="22"/>
          <w:szCs w:val="22"/>
        </w:rPr>
        <w:t> </w:t>
      </w:r>
    </w:p>
    <w:p w14:paraId="20EB7C4B" w14:textId="537E781D"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Line Manager: ………………………………………………………      Date: …………………</w:t>
      </w:r>
      <w:r w:rsidRPr="2F1AE131">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57EB" w14:textId="77777777" w:rsidR="002A64D0" w:rsidRDefault="002A64D0" w:rsidP="00153EC3">
      <w:r>
        <w:separator/>
      </w:r>
    </w:p>
  </w:endnote>
  <w:endnote w:type="continuationSeparator" w:id="0">
    <w:p w14:paraId="26876C88" w14:textId="77777777" w:rsidR="002A64D0" w:rsidRDefault="002A64D0" w:rsidP="00153EC3">
      <w:r>
        <w:continuationSeparator/>
      </w:r>
    </w:p>
  </w:endnote>
  <w:endnote w:type="continuationNotice" w:id="1">
    <w:p w14:paraId="34003D4D" w14:textId="77777777" w:rsidR="002A64D0" w:rsidRDefault="002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29BA" w14:textId="77777777" w:rsidR="002A64D0" w:rsidRDefault="002A64D0" w:rsidP="00153EC3">
      <w:r>
        <w:separator/>
      </w:r>
    </w:p>
  </w:footnote>
  <w:footnote w:type="continuationSeparator" w:id="0">
    <w:p w14:paraId="2E99D1AD" w14:textId="77777777" w:rsidR="002A64D0" w:rsidRDefault="002A64D0" w:rsidP="00153EC3">
      <w:r>
        <w:continuationSeparator/>
      </w:r>
    </w:p>
  </w:footnote>
  <w:footnote w:type="continuationNotice" w:id="1">
    <w:p w14:paraId="4C96D0EC" w14:textId="77777777" w:rsidR="002A64D0" w:rsidRDefault="002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2F1AE131">
    <w:pPr>
      <w:jc w:val="both"/>
      <w:rPr>
        <w:rFonts w:ascii="Arial" w:eastAsia="Arial" w:hAnsi="Arial" w:cs="Arial"/>
        <w:b/>
        <w:bCs/>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86674"/>
    <w:rsid w:val="001C00F2"/>
    <w:rsid w:val="001C379A"/>
    <w:rsid w:val="001C6414"/>
    <w:rsid w:val="001E25CE"/>
    <w:rsid w:val="00213195"/>
    <w:rsid w:val="00215F10"/>
    <w:rsid w:val="00251A38"/>
    <w:rsid w:val="00265140"/>
    <w:rsid w:val="00270642"/>
    <w:rsid w:val="00292C01"/>
    <w:rsid w:val="002A64D0"/>
    <w:rsid w:val="002B6D59"/>
    <w:rsid w:val="002C45AB"/>
    <w:rsid w:val="002C5C22"/>
    <w:rsid w:val="002D4D2F"/>
    <w:rsid w:val="0030566E"/>
    <w:rsid w:val="0031272A"/>
    <w:rsid w:val="00320186"/>
    <w:rsid w:val="00324867"/>
    <w:rsid w:val="0033248F"/>
    <w:rsid w:val="003411DB"/>
    <w:rsid w:val="00347416"/>
    <w:rsid w:val="00350E5C"/>
    <w:rsid w:val="003633E9"/>
    <w:rsid w:val="00374701"/>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36A91"/>
    <w:rsid w:val="0065537C"/>
    <w:rsid w:val="00656FC4"/>
    <w:rsid w:val="00676D30"/>
    <w:rsid w:val="006A4623"/>
    <w:rsid w:val="006E0AA7"/>
    <w:rsid w:val="006F2087"/>
    <w:rsid w:val="00731387"/>
    <w:rsid w:val="007341B5"/>
    <w:rsid w:val="00736365"/>
    <w:rsid w:val="00753852"/>
    <w:rsid w:val="00771088"/>
    <w:rsid w:val="00777E40"/>
    <w:rsid w:val="00781276"/>
    <w:rsid w:val="007A0FEE"/>
    <w:rsid w:val="007B6502"/>
    <w:rsid w:val="007D5568"/>
    <w:rsid w:val="008139F4"/>
    <w:rsid w:val="00833B1F"/>
    <w:rsid w:val="00852333"/>
    <w:rsid w:val="008575E7"/>
    <w:rsid w:val="00897155"/>
    <w:rsid w:val="008E1EBC"/>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1FE1"/>
    <w:rsid w:val="00B74D94"/>
    <w:rsid w:val="00B94432"/>
    <w:rsid w:val="00B975FE"/>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020BF643"/>
    <w:rsid w:val="16C90AAD"/>
    <w:rsid w:val="1BDA754F"/>
    <w:rsid w:val="1D316A8A"/>
    <w:rsid w:val="2105D90C"/>
    <w:rsid w:val="2131C3D4"/>
    <w:rsid w:val="2A189D64"/>
    <w:rsid w:val="2C72A5D6"/>
    <w:rsid w:val="2F1AE131"/>
    <w:rsid w:val="3625B88D"/>
    <w:rsid w:val="365925D0"/>
    <w:rsid w:val="423F41EA"/>
    <w:rsid w:val="44ED9425"/>
    <w:rsid w:val="4C9F9370"/>
    <w:rsid w:val="4FE06F37"/>
    <w:rsid w:val="523C96C7"/>
    <w:rsid w:val="5462B3F8"/>
    <w:rsid w:val="5A879C92"/>
    <w:rsid w:val="6A2AE4BC"/>
    <w:rsid w:val="6CF76E22"/>
    <w:rsid w:val="6D061653"/>
    <w:rsid w:val="70DDF5CD"/>
    <w:rsid w:val="75536947"/>
    <w:rsid w:val="7B0E1D78"/>
    <w:rsid w:val="7CBD2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F1AE13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1"/>
    <w:semiHidden/>
    <w:rsid w:val="2F1AE131"/>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1"/>
    <w:rsid w:val="2F1AE131"/>
    <w:pPr>
      <w:spacing w:beforeAutospacing="1" w:afterAutospacing="1"/>
    </w:pPr>
    <w:rPr>
      <w:lang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uiPriority w:val="1"/>
    <w:rsid w:val="2F1AE131"/>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uiPriority w:val="1"/>
    <w:rsid w:val="2F1AE131"/>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2F1AE131"/>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2F1AE131"/>
    <w:pPr>
      <w:spacing w:beforeAutospacing="1" w:afterAutospacing="1"/>
    </w:pPr>
    <w:rPr>
      <w:lang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714B3-879A-42A3-BAFA-22DF94090A09}">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53284535-9c12-4281-8771-5eeece3c078c"/>
    <ds:schemaRef ds:uri="http://purl.org/dc/elements/1.1/"/>
  </ds:schemaRefs>
</ds:datastoreItem>
</file>

<file path=customXml/itemProps2.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3.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4.xml><?xml version="1.0" encoding="utf-8"?>
<ds:datastoreItem xmlns:ds="http://schemas.openxmlformats.org/officeDocument/2006/customXml" ds:itemID="{D8196FE5-0EE5-430E-A228-7CCBDE25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6716</Characters>
  <Application>Microsoft Office Word</Application>
  <DocSecurity>0</DocSecurity>
  <Lines>55</Lines>
  <Paragraphs>15</Paragraphs>
  <ScaleCrop>false</ScaleCrop>
  <Company>Diocese Bath &amp; Wells</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5</cp:revision>
  <cp:lastPrinted>2018-02-22T16:31:00Z</cp:lastPrinted>
  <dcterms:created xsi:type="dcterms:W3CDTF">2025-05-13T16:23:00Z</dcterms:created>
  <dcterms:modified xsi:type="dcterms:W3CDTF">2025-05-27T10:00:00Z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ExtendedDescription">
    <vt:lpwstr/>
  </property>
  <property fmtid="{D5CDD505-2E9C-101B-9397-08002B2CF9AE}" pid="11" name="TriggerFlowInfo">
    <vt:lpwstr/>
  </property>
</Properties>
</file>