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E21" w:rsidRDefault="008B5F07" w:rsidP="00250E21">
      <w:pPr>
        <w:pStyle w:val="Header"/>
        <w:jc w:val="right"/>
      </w:pPr>
      <w:r>
        <w:rPr>
          <w:noProof/>
        </w:rPr>
        <w:drawing>
          <wp:anchor distT="0" distB="0" distL="114300" distR="114300" simplePos="0" relativeHeight="251657728" behindDoc="0" locked="0" layoutInCell="1" allowOverlap="1">
            <wp:simplePos x="0" y="0"/>
            <wp:positionH relativeFrom="column">
              <wp:posOffset>-316865</wp:posOffset>
            </wp:positionH>
            <wp:positionV relativeFrom="paragraph">
              <wp:posOffset>86995</wp:posOffset>
            </wp:positionV>
            <wp:extent cx="926465" cy="852805"/>
            <wp:effectExtent l="0" t="0" r="6985" b="4445"/>
            <wp:wrapSquare wrapText="bothSides"/>
            <wp:docPr id="2" name="Picture 2" descr="ot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tle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6465" cy="852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0E21" w:rsidRPr="00250E21" w:rsidRDefault="00C64FAC" w:rsidP="00250E21">
      <w:pPr>
        <w:pStyle w:val="Heading1"/>
        <w:tabs>
          <w:tab w:val="left" w:pos="4111"/>
        </w:tabs>
        <w:jc w:val="center"/>
        <w:rPr>
          <w:rFonts w:ascii="Arial" w:hAnsi="Arial" w:cs="Arial"/>
          <w:i w:val="0"/>
        </w:rPr>
      </w:pPr>
      <w:r>
        <w:rPr>
          <w:rFonts w:ascii="Arial" w:hAnsi="Arial" w:cs="Arial"/>
          <w:i w:val="0"/>
          <w:sz w:val="32"/>
        </w:rPr>
        <w:t>Person Specifica</w:t>
      </w:r>
      <w:r w:rsidR="00250E21" w:rsidRPr="00250E21">
        <w:rPr>
          <w:rFonts w:ascii="Arial" w:hAnsi="Arial" w:cs="Arial"/>
          <w:i w:val="0"/>
          <w:sz w:val="32"/>
        </w:rPr>
        <w:t>tion</w:t>
      </w:r>
      <w:r>
        <w:rPr>
          <w:rFonts w:ascii="Arial" w:hAnsi="Arial" w:cs="Arial"/>
          <w:i w:val="0"/>
          <w:sz w:val="32"/>
        </w:rPr>
        <w:t xml:space="preserve"> for Class Teacher</w:t>
      </w:r>
    </w:p>
    <w:p w:rsidR="00250E21" w:rsidRPr="00250E21" w:rsidRDefault="00250E21" w:rsidP="00250E21">
      <w:pPr>
        <w:tabs>
          <w:tab w:val="left" w:pos="0"/>
        </w:tabs>
        <w:ind w:left="-284" w:firstLine="284"/>
        <w:rPr>
          <w:rFonts w:ascii="Arial" w:hAnsi="Arial" w:cs="Arial"/>
        </w:rPr>
      </w:pPr>
    </w:p>
    <w:p w:rsidR="00250E21" w:rsidRPr="00250E21" w:rsidRDefault="00250E21" w:rsidP="00250E21">
      <w:pPr>
        <w:rPr>
          <w:rFonts w:ascii="Arial" w:hAnsi="Arial" w:cs="Arial"/>
          <w:b/>
        </w:rPr>
      </w:pPr>
    </w:p>
    <w:p w:rsidR="00250E21" w:rsidRDefault="00250E21" w:rsidP="00250E21">
      <w:pPr>
        <w:rPr>
          <w:rFonts w:ascii="Arial" w:hAnsi="Arial" w:cs="Arial"/>
          <w:b/>
        </w:rPr>
      </w:pPr>
    </w:p>
    <w:p w:rsidR="00C64FAC" w:rsidRDefault="00C64FAC" w:rsidP="00250E21">
      <w:pPr>
        <w:rPr>
          <w:rFonts w:ascii="Arial" w:hAnsi="Arial" w:cs="Arial"/>
          <w:b/>
        </w:rPr>
      </w:pPr>
    </w:p>
    <w:p w:rsidR="00C64FAC" w:rsidRDefault="00C64FAC" w:rsidP="00C64FAC">
      <w:pPr>
        <w:rPr>
          <w:rFonts w:ascii="Arial" w:hAnsi="Arial" w:cs="Arial"/>
          <w:sz w:val="24"/>
          <w:szCs w:val="24"/>
        </w:rPr>
      </w:pPr>
      <w:r w:rsidRPr="00C64FAC">
        <w:rPr>
          <w:rFonts w:ascii="Arial" w:hAnsi="Arial" w:cs="Arial"/>
          <w:sz w:val="24"/>
          <w:szCs w:val="24"/>
        </w:rPr>
        <w:t xml:space="preserve">The person specification indicates the skills, knowledge and attributes we are seeking and will be used to shortlist candidates. Applicants are expected to demonstrate, in the application form and at interview, how they meet the requirements below. </w:t>
      </w:r>
      <w:proofErr w:type="gramStart"/>
      <w:r w:rsidRPr="00C64FAC">
        <w:rPr>
          <w:rFonts w:ascii="Arial" w:hAnsi="Arial" w:cs="Arial"/>
          <w:sz w:val="24"/>
          <w:szCs w:val="24"/>
        </w:rPr>
        <w:t>Essential (E) Desirable (D)</w:t>
      </w:r>
      <w:r>
        <w:rPr>
          <w:rFonts w:ascii="Arial" w:hAnsi="Arial" w:cs="Arial"/>
          <w:sz w:val="24"/>
          <w:szCs w:val="24"/>
        </w:rPr>
        <w:t>.</w:t>
      </w:r>
      <w:proofErr w:type="gramEnd"/>
    </w:p>
    <w:p w:rsidR="00C64FAC" w:rsidRDefault="00C64FAC" w:rsidP="00C64FAC">
      <w:pPr>
        <w:rPr>
          <w:rFonts w:ascii="Arial" w:hAnsi="Arial" w:cs="Arial"/>
          <w:sz w:val="24"/>
          <w:szCs w:val="24"/>
        </w:rPr>
      </w:pPr>
    </w:p>
    <w:tbl>
      <w:tblPr>
        <w:tblW w:w="106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gridCol w:w="679"/>
      </w:tblGrid>
      <w:tr w:rsidR="00C64FAC" w:rsidRPr="00AB3A8E" w:rsidTr="00AB3A8E">
        <w:tc>
          <w:tcPr>
            <w:tcW w:w="9923" w:type="dxa"/>
            <w:shd w:val="clear" w:color="auto" w:fill="auto"/>
          </w:tcPr>
          <w:p w:rsidR="00C64FAC" w:rsidRPr="00AB3A8E" w:rsidRDefault="00C64FAC" w:rsidP="00C64FAC">
            <w:pPr>
              <w:rPr>
                <w:rFonts w:ascii="Arial" w:hAnsi="Arial" w:cs="Arial"/>
                <w:b/>
                <w:sz w:val="24"/>
                <w:szCs w:val="24"/>
              </w:rPr>
            </w:pPr>
            <w:r w:rsidRPr="00AB3A8E">
              <w:rPr>
                <w:rFonts w:ascii="Arial" w:hAnsi="Arial" w:cs="Arial"/>
                <w:b/>
                <w:sz w:val="24"/>
                <w:szCs w:val="24"/>
              </w:rPr>
              <w:t>Qualifications &amp; Training</w:t>
            </w:r>
          </w:p>
          <w:p w:rsidR="00C64FAC" w:rsidRPr="00AB3A8E" w:rsidRDefault="00C64FAC" w:rsidP="00C64FAC">
            <w:pPr>
              <w:rPr>
                <w:rFonts w:ascii="Arial" w:hAnsi="Arial" w:cs="Arial"/>
                <w:sz w:val="24"/>
                <w:szCs w:val="24"/>
              </w:rPr>
            </w:pPr>
            <w:r w:rsidRPr="00AB3A8E">
              <w:rPr>
                <w:rFonts w:ascii="Arial" w:hAnsi="Arial" w:cs="Arial"/>
                <w:sz w:val="24"/>
                <w:szCs w:val="24"/>
              </w:rPr>
              <w:t>• Qualified teacher status</w:t>
            </w:r>
          </w:p>
          <w:p w:rsidR="00C64FAC" w:rsidRPr="00AB3A8E" w:rsidRDefault="00C64FAC" w:rsidP="00C64FAC">
            <w:pPr>
              <w:rPr>
                <w:rFonts w:ascii="Arial" w:hAnsi="Arial" w:cs="Arial"/>
                <w:sz w:val="24"/>
                <w:szCs w:val="24"/>
              </w:rPr>
            </w:pPr>
            <w:r w:rsidRPr="00AB3A8E">
              <w:rPr>
                <w:rFonts w:ascii="Arial" w:hAnsi="Arial" w:cs="Arial"/>
                <w:sz w:val="24"/>
                <w:szCs w:val="24"/>
              </w:rPr>
              <w:t>• Evidence of Continuing Professional Development</w:t>
            </w:r>
          </w:p>
          <w:p w:rsidR="00C64FAC" w:rsidRPr="00AB3A8E" w:rsidRDefault="00C64FAC" w:rsidP="00C64FAC">
            <w:pPr>
              <w:rPr>
                <w:rFonts w:ascii="Arial" w:hAnsi="Arial" w:cs="Arial"/>
                <w:sz w:val="24"/>
                <w:szCs w:val="24"/>
              </w:rPr>
            </w:pPr>
          </w:p>
        </w:tc>
        <w:tc>
          <w:tcPr>
            <w:tcW w:w="679" w:type="dxa"/>
            <w:shd w:val="clear" w:color="auto" w:fill="auto"/>
          </w:tcPr>
          <w:p w:rsidR="00C64FAC" w:rsidRPr="00AB3A8E" w:rsidRDefault="00C64FAC" w:rsidP="00C64FAC">
            <w:pPr>
              <w:rPr>
                <w:rFonts w:ascii="Arial" w:hAnsi="Arial" w:cs="Arial"/>
                <w:sz w:val="24"/>
                <w:szCs w:val="24"/>
              </w:rPr>
            </w:pPr>
          </w:p>
          <w:p w:rsidR="00C64FAC" w:rsidRPr="00AB3A8E" w:rsidRDefault="00C64FAC" w:rsidP="00C64FAC">
            <w:pPr>
              <w:rPr>
                <w:rFonts w:ascii="Arial" w:hAnsi="Arial" w:cs="Arial"/>
                <w:sz w:val="24"/>
                <w:szCs w:val="24"/>
              </w:rPr>
            </w:pPr>
            <w:r w:rsidRPr="00AB3A8E">
              <w:rPr>
                <w:rFonts w:ascii="Arial" w:hAnsi="Arial" w:cs="Arial"/>
                <w:sz w:val="24"/>
                <w:szCs w:val="24"/>
              </w:rPr>
              <w:t>E</w:t>
            </w:r>
          </w:p>
          <w:p w:rsidR="00C64FAC" w:rsidRPr="00AB3A8E" w:rsidRDefault="00C64FAC" w:rsidP="00C64FAC">
            <w:pPr>
              <w:rPr>
                <w:rFonts w:ascii="Arial" w:hAnsi="Arial" w:cs="Arial"/>
                <w:sz w:val="24"/>
                <w:szCs w:val="24"/>
              </w:rPr>
            </w:pPr>
            <w:r w:rsidRPr="00AB3A8E">
              <w:rPr>
                <w:rFonts w:ascii="Arial" w:hAnsi="Arial" w:cs="Arial"/>
                <w:sz w:val="24"/>
                <w:szCs w:val="24"/>
              </w:rPr>
              <w:t>D</w:t>
            </w:r>
          </w:p>
        </w:tc>
      </w:tr>
      <w:tr w:rsidR="00C64FAC" w:rsidRPr="00AB3A8E" w:rsidTr="00AB3A8E">
        <w:tc>
          <w:tcPr>
            <w:tcW w:w="9923" w:type="dxa"/>
            <w:shd w:val="clear" w:color="auto" w:fill="auto"/>
          </w:tcPr>
          <w:p w:rsidR="00C64FAC" w:rsidRPr="00AB3A8E" w:rsidRDefault="00C64FAC" w:rsidP="00C64FAC">
            <w:pPr>
              <w:rPr>
                <w:rFonts w:ascii="Arial" w:hAnsi="Arial" w:cs="Arial"/>
                <w:b/>
                <w:sz w:val="24"/>
                <w:szCs w:val="24"/>
              </w:rPr>
            </w:pPr>
            <w:r w:rsidRPr="00AB3A8E">
              <w:rPr>
                <w:rFonts w:ascii="Arial" w:hAnsi="Arial" w:cs="Arial"/>
                <w:b/>
                <w:sz w:val="24"/>
                <w:szCs w:val="24"/>
              </w:rPr>
              <w:t>Experience</w:t>
            </w:r>
          </w:p>
          <w:p w:rsidR="00C64FAC" w:rsidRPr="00AB3A8E" w:rsidRDefault="00C64FAC" w:rsidP="00C64FAC">
            <w:pPr>
              <w:rPr>
                <w:rFonts w:ascii="Arial" w:hAnsi="Arial" w:cs="Arial"/>
                <w:sz w:val="24"/>
                <w:szCs w:val="24"/>
              </w:rPr>
            </w:pPr>
            <w:r w:rsidRPr="00AB3A8E">
              <w:rPr>
                <w:rFonts w:ascii="Arial" w:hAnsi="Arial" w:cs="Arial"/>
                <w:sz w:val="24"/>
                <w:szCs w:val="24"/>
              </w:rPr>
              <w:t>• Recent experienc</w:t>
            </w:r>
            <w:r w:rsidR="0074074E">
              <w:rPr>
                <w:rFonts w:ascii="Arial" w:hAnsi="Arial" w:cs="Arial"/>
                <w:sz w:val="24"/>
                <w:szCs w:val="24"/>
              </w:rPr>
              <w:t xml:space="preserve">e of </w:t>
            </w:r>
            <w:r w:rsidR="00535F07">
              <w:rPr>
                <w:rFonts w:ascii="Arial" w:hAnsi="Arial" w:cs="Arial"/>
                <w:sz w:val="24"/>
                <w:szCs w:val="24"/>
              </w:rPr>
              <w:t>teaching within Key Stage 1</w:t>
            </w:r>
          </w:p>
          <w:p w:rsidR="00C64FAC" w:rsidRPr="00AB3A8E" w:rsidRDefault="00C64FAC" w:rsidP="00C64FAC">
            <w:pPr>
              <w:rPr>
                <w:rFonts w:ascii="Arial" w:hAnsi="Arial" w:cs="Arial"/>
                <w:sz w:val="24"/>
                <w:szCs w:val="24"/>
              </w:rPr>
            </w:pPr>
            <w:r w:rsidRPr="00AB3A8E">
              <w:rPr>
                <w:rFonts w:ascii="Arial" w:hAnsi="Arial" w:cs="Arial"/>
                <w:sz w:val="24"/>
                <w:szCs w:val="24"/>
              </w:rPr>
              <w:t>• Recent experience of teaching across primary age range</w:t>
            </w:r>
          </w:p>
          <w:p w:rsidR="00C64FAC" w:rsidRPr="00AB3A8E" w:rsidRDefault="00C64FAC" w:rsidP="00C64FAC">
            <w:pPr>
              <w:rPr>
                <w:rFonts w:ascii="Arial" w:hAnsi="Arial" w:cs="Arial"/>
                <w:sz w:val="24"/>
                <w:szCs w:val="24"/>
              </w:rPr>
            </w:pPr>
          </w:p>
        </w:tc>
        <w:tc>
          <w:tcPr>
            <w:tcW w:w="679" w:type="dxa"/>
            <w:shd w:val="clear" w:color="auto" w:fill="auto"/>
          </w:tcPr>
          <w:p w:rsidR="00C64FAC" w:rsidRPr="00AB3A8E" w:rsidRDefault="00C64FAC" w:rsidP="00C64FAC">
            <w:pPr>
              <w:rPr>
                <w:rFonts w:ascii="Arial" w:hAnsi="Arial" w:cs="Arial"/>
                <w:sz w:val="24"/>
                <w:szCs w:val="24"/>
              </w:rPr>
            </w:pPr>
          </w:p>
          <w:p w:rsidR="00C64FAC" w:rsidRPr="00AB3A8E" w:rsidRDefault="00A13974" w:rsidP="00C64FAC">
            <w:pPr>
              <w:rPr>
                <w:rFonts w:ascii="Arial" w:hAnsi="Arial" w:cs="Arial"/>
                <w:sz w:val="24"/>
                <w:szCs w:val="24"/>
              </w:rPr>
            </w:pPr>
            <w:r>
              <w:rPr>
                <w:rFonts w:ascii="Arial" w:hAnsi="Arial" w:cs="Arial"/>
                <w:sz w:val="24"/>
                <w:szCs w:val="24"/>
              </w:rPr>
              <w:t>D</w:t>
            </w:r>
          </w:p>
          <w:p w:rsidR="00C64FAC" w:rsidRPr="00AB3A8E" w:rsidRDefault="00C64FAC" w:rsidP="00C64FAC">
            <w:pPr>
              <w:rPr>
                <w:rFonts w:ascii="Arial" w:hAnsi="Arial" w:cs="Arial"/>
                <w:sz w:val="24"/>
                <w:szCs w:val="24"/>
              </w:rPr>
            </w:pPr>
            <w:r w:rsidRPr="00AB3A8E">
              <w:rPr>
                <w:rFonts w:ascii="Arial" w:hAnsi="Arial" w:cs="Arial"/>
                <w:sz w:val="24"/>
                <w:szCs w:val="24"/>
              </w:rPr>
              <w:t>D</w:t>
            </w:r>
          </w:p>
        </w:tc>
      </w:tr>
      <w:tr w:rsidR="00C64FAC" w:rsidRPr="00AB3A8E" w:rsidTr="00AB3A8E">
        <w:tc>
          <w:tcPr>
            <w:tcW w:w="9923" w:type="dxa"/>
            <w:shd w:val="clear" w:color="auto" w:fill="auto"/>
          </w:tcPr>
          <w:p w:rsidR="00C64FAC" w:rsidRPr="00AB3A8E" w:rsidRDefault="00C64FAC" w:rsidP="00C64FAC">
            <w:pPr>
              <w:rPr>
                <w:rFonts w:ascii="Arial" w:hAnsi="Arial" w:cs="Arial"/>
                <w:b/>
                <w:sz w:val="24"/>
                <w:szCs w:val="24"/>
              </w:rPr>
            </w:pPr>
            <w:r w:rsidRPr="00AB3A8E">
              <w:rPr>
                <w:rFonts w:ascii="Arial" w:hAnsi="Arial" w:cs="Arial"/>
                <w:b/>
                <w:sz w:val="24"/>
                <w:szCs w:val="24"/>
              </w:rPr>
              <w:t>Skills</w:t>
            </w:r>
          </w:p>
          <w:p w:rsidR="00C64FAC" w:rsidRPr="00AB3A8E" w:rsidRDefault="00C64FAC" w:rsidP="00AB3A8E">
            <w:pPr>
              <w:ind w:left="175" w:hanging="175"/>
              <w:rPr>
                <w:rFonts w:ascii="Arial" w:hAnsi="Arial" w:cs="Arial"/>
                <w:sz w:val="24"/>
                <w:szCs w:val="24"/>
              </w:rPr>
            </w:pPr>
            <w:r w:rsidRPr="00AB3A8E">
              <w:rPr>
                <w:rFonts w:ascii="Arial" w:hAnsi="Arial" w:cs="Arial"/>
                <w:sz w:val="24"/>
                <w:szCs w:val="24"/>
              </w:rPr>
              <w:t>• Communicate effectively ora</w:t>
            </w:r>
            <w:r w:rsidR="009B0717">
              <w:rPr>
                <w:rFonts w:ascii="Arial" w:hAnsi="Arial" w:cs="Arial"/>
                <w:sz w:val="24"/>
                <w:szCs w:val="24"/>
              </w:rPr>
              <w:t>lly and in writing to all relevant</w:t>
            </w:r>
            <w:r w:rsidRPr="00AB3A8E">
              <w:rPr>
                <w:rFonts w:ascii="Arial" w:hAnsi="Arial" w:cs="Arial"/>
                <w:sz w:val="24"/>
                <w:szCs w:val="24"/>
              </w:rPr>
              <w:t xml:space="preserve"> audiences</w:t>
            </w:r>
          </w:p>
          <w:p w:rsidR="00C64FAC" w:rsidRPr="00AB3A8E" w:rsidRDefault="00C64FAC" w:rsidP="00AB3A8E">
            <w:pPr>
              <w:ind w:left="175" w:hanging="175"/>
              <w:rPr>
                <w:rFonts w:ascii="Arial" w:hAnsi="Arial" w:cs="Arial"/>
                <w:sz w:val="24"/>
                <w:szCs w:val="24"/>
              </w:rPr>
            </w:pPr>
            <w:r w:rsidRPr="00AB3A8E">
              <w:rPr>
                <w:rFonts w:ascii="Arial" w:hAnsi="Arial" w:cs="Arial"/>
                <w:sz w:val="24"/>
                <w:szCs w:val="24"/>
              </w:rPr>
              <w:t>• Excellent classroom practice maximising the achievement of all pupils</w:t>
            </w:r>
          </w:p>
          <w:p w:rsidR="00C64FAC" w:rsidRPr="00AB3A8E" w:rsidRDefault="00C64FAC" w:rsidP="00AB3A8E">
            <w:pPr>
              <w:ind w:left="175" w:hanging="175"/>
              <w:rPr>
                <w:rFonts w:ascii="Arial" w:hAnsi="Arial" w:cs="Arial"/>
                <w:sz w:val="24"/>
                <w:szCs w:val="24"/>
              </w:rPr>
            </w:pPr>
            <w:r w:rsidRPr="00AB3A8E">
              <w:rPr>
                <w:rFonts w:ascii="Arial" w:hAnsi="Arial" w:cs="Arial"/>
                <w:sz w:val="24"/>
                <w:szCs w:val="24"/>
              </w:rPr>
              <w:t xml:space="preserve">• Use </w:t>
            </w:r>
            <w:r w:rsidR="009B0717">
              <w:rPr>
                <w:rFonts w:ascii="Arial" w:hAnsi="Arial" w:cs="Arial"/>
                <w:sz w:val="24"/>
                <w:szCs w:val="24"/>
              </w:rPr>
              <w:t xml:space="preserve">a range of </w:t>
            </w:r>
            <w:r w:rsidRPr="00AB3A8E">
              <w:rPr>
                <w:rFonts w:ascii="Arial" w:hAnsi="Arial" w:cs="Arial"/>
                <w:sz w:val="24"/>
                <w:szCs w:val="24"/>
              </w:rPr>
              <w:t>strategies to develop the self-esteem and confidence of all pupils</w:t>
            </w:r>
            <w:r w:rsidR="009B0717">
              <w:rPr>
                <w:rFonts w:ascii="Arial" w:hAnsi="Arial" w:cs="Arial"/>
                <w:sz w:val="24"/>
                <w:szCs w:val="24"/>
              </w:rPr>
              <w:t>,</w:t>
            </w:r>
            <w:r w:rsidRPr="00AB3A8E">
              <w:rPr>
                <w:rFonts w:ascii="Arial" w:hAnsi="Arial" w:cs="Arial"/>
                <w:sz w:val="24"/>
                <w:szCs w:val="24"/>
              </w:rPr>
              <w:t xml:space="preserve"> leading to appropriate classroom behaviour</w:t>
            </w:r>
            <w:r w:rsidR="009B0717">
              <w:rPr>
                <w:rFonts w:ascii="Arial" w:hAnsi="Arial" w:cs="Arial"/>
                <w:sz w:val="24"/>
                <w:szCs w:val="24"/>
              </w:rPr>
              <w:t xml:space="preserve"> and a positive attitude to learning</w:t>
            </w:r>
          </w:p>
          <w:p w:rsidR="00C64FAC" w:rsidRPr="00AB3A8E" w:rsidRDefault="00C64FAC" w:rsidP="00AB3A8E">
            <w:pPr>
              <w:ind w:left="175" w:hanging="175"/>
              <w:rPr>
                <w:rFonts w:ascii="Arial" w:hAnsi="Arial" w:cs="Arial"/>
                <w:sz w:val="24"/>
                <w:szCs w:val="24"/>
              </w:rPr>
            </w:pPr>
            <w:r w:rsidRPr="00AB3A8E">
              <w:rPr>
                <w:rFonts w:ascii="Arial" w:hAnsi="Arial" w:cs="Arial"/>
                <w:sz w:val="24"/>
                <w:szCs w:val="24"/>
              </w:rPr>
              <w:t>• Demonstrate a commitment to equality of opportunity for all pupils</w:t>
            </w:r>
          </w:p>
          <w:p w:rsidR="00C64FAC" w:rsidRPr="00AB3A8E" w:rsidRDefault="00C64FAC" w:rsidP="00AB3A8E">
            <w:pPr>
              <w:ind w:left="175" w:hanging="175"/>
              <w:rPr>
                <w:rFonts w:ascii="Arial" w:hAnsi="Arial" w:cs="Arial"/>
                <w:sz w:val="24"/>
                <w:szCs w:val="24"/>
              </w:rPr>
            </w:pPr>
            <w:r w:rsidRPr="00AB3A8E">
              <w:rPr>
                <w:rFonts w:ascii="Arial" w:hAnsi="Arial" w:cs="Arial"/>
                <w:sz w:val="24"/>
                <w:szCs w:val="24"/>
              </w:rPr>
              <w:t xml:space="preserve">• Work effectively </w:t>
            </w:r>
            <w:r w:rsidR="009B0717">
              <w:rPr>
                <w:rFonts w:ascii="Arial" w:hAnsi="Arial" w:cs="Arial"/>
                <w:sz w:val="24"/>
                <w:szCs w:val="24"/>
              </w:rPr>
              <w:t xml:space="preserve">and collaboratively </w:t>
            </w:r>
            <w:r w:rsidRPr="00AB3A8E">
              <w:rPr>
                <w:rFonts w:ascii="Arial" w:hAnsi="Arial" w:cs="Arial"/>
                <w:sz w:val="24"/>
                <w:szCs w:val="24"/>
              </w:rPr>
              <w:t>as part of a team</w:t>
            </w:r>
          </w:p>
          <w:p w:rsidR="00C64FAC" w:rsidRPr="00AB3A8E" w:rsidRDefault="00C64FAC" w:rsidP="00AB3A8E">
            <w:pPr>
              <w:ind w:left="175" w:hanging="175"/>
              <w:rPr>
                <w:rFonts w:ascii="Arial" w:hAnsi="Arial" w:cs="Arial"/>
                <w:sz w:val="24"/>
                <w:szCs w:val="24"/>
              </w:rPr>
            </w:pPr>
            <w:r w:rsidRPr="00AB3A8E">
              <w:rPr>
                <w:rFonts w:ascii="Arial" w:hAnsi="Arial" w:cs="Arial"/>
                <w:sz w:val="24"/>
                <w:szCs w:val="24"/>
              </w:rPr>
              <w:t>• Develop positive relationships with pupils, parent</w:t>
            </w:r>
            <w:r w:rsidR="009B0717">
              <w:rPr>
                <w:rFonts w:ascii="Arial" w:hAnsi="Arial" w:cs="Arial"/>
                <w:sz w:val="24"/>
                <w:szCs w:val="24"/>
              </w:rPr>
              <w:t>s, colleagues, governors and relevant</w:t>
            </w:r>
            <w:r w:rsidRPr="00AB3A8E">
              <w:rPr>
                <w:rFonts w:ascii="Arial" w:hAnsi="Arial" w:cs="Arial"/>
                <w:sz w:val="24"/>
                <w:szCs w:val="24"/>
              </w:rPr>
              <w:t xml:space="preserve"> outside agencies</w:t>
            </w:r>
          </w:p>
          <w:p w:rsidR="00C64FAC" w:rsidRPr="00AB3A8E" w:rsidRDefault="00C64FAC" w:rsidP="00AB3A8E">
            <w:pPr>
              <w:ind w:left="175" w:hanging="175"/>
              <w:rPr>
                <w:rFonts w:ascii="Arial" w:hAnsi="Arial" w:cs="Arial"/>
                <w:sz w:val="24"/>
                <w:szCs w:val="24"/>
              </w:rPr>
            </w:pPr>
            <w:r w:rsidRPr="00AB3A8E">
              <w:rPr>
                <w:rFonts w:ascii="Arial" w:hAnsi="Arial" w:cs="Arial"/>
                <w:sz w:val="24"/>
                <w:szCs w:val="24"/>
              </w:rPr>
              <w:t>• Good organisational, planning and time management skills</w:t>
            </w:r>
          </w:p>
          <w:p w:rsidR="00C64FAC" w:rsidRPr="00AB3A8E" w:rsidRDefault="00C64FAC" w:rsidP="00AB3A8E">
            <w:pPr>
              <w:ind w:left="175" w:hanging="175"/>
              <w:rPr>
                <w:rFonts w:ascii="Arial" w:hAnsi="Arial" w:cs="Arial"/>
                <w:sz w:val="24"/>
                <w:szCs w:val="24"/>
              </w:rPr>
            </w:pPr>
            <w:r w:rsidRPr="00AB3A8E">
              <w:rPr>
                <w:rFonts w:ascii="Arial" w:hAnsi="Arial" w:cs="Arial"/>
                <w:sz w:val="24"/>
                <w:szCs w:val="24"/>
              </w:rPr>
              <w:t>• Think creatively and imaginatively to anticipate and solve problems and identify opportunities</w:t>
            </w:r>
          </w:p>
          <w:p w:rsidR="00C64FAC" w:rsidRPr="00AB3A8E" w:rsidRDefault="00C64FAC" w:rsidP="00AB3A8E">
            <w:pPr>
              <w:ind w:left="175" w:hanging="175"/>
              <w:rPr>
                <w:rFonts w:ascii="Arial" w:hAnsi="Arial" w:cs="Arial"/>
                <w:sz w:val="24"/>
                <w:szCs w:val="24"/>
              </w:rPr>
            </w:pPr>
            <w:r w:rsidRPr="00AB3A8E">
              <w:rPr>
                <w:rFonts w:ascii="Arial" w:hAnsi="Arial" w:cs="Arial"/>
                <w:sz w:val="24"/>
                <w:szCs w:val="24"/>
              </w:rPr>
              <w:t>• To lead, advise</w:t>
            </w:r>
            <w:r w:rsidR="009B0717">
              <w:rPr>
                <w:rFonts w:ascii="Arial" w:hAnsi="Arial" w:cs="Arial"/>
                <w:sz w:val="24"/>
                <w:szCs w:val="24"/>
              </w:rPr>
              <w:t>, collaborate with</w:t>
            </w:r>
            <w:r w:rsidRPr="00AB3A8E">
              <w:rPr>
                <w:rFonts w:ascii="Arial" w:hAnsi="Arial" w:cs="Arial"/>
                <w:sz w:val="24"/>
                <w:szCs w:val="24"/>
              </w:rPr>
              <w:t xml:space="preserve"> and support other staff in the classroom</w:t>
            </w:r>
          </w:p>
          <w:p w:rsidR="00C64FAC" w:rsidRPr="00AB3A8E" w:rsidRDefault="00C64FAC" w:rsidP="00C64FAC">
            <w:pPr>
              <w:rPr>
                <w:rFonts w:ascii="Arial" w:hAnsi="Arial" w:cs="Arial"/>
                <w:sz w:val="24"/>
                <w:szCs w:val="24"/>
              </w:rPr>
            </w:pPr>
          </w:p>
        </w:tc>
        <w:tc>
          <w:tcPr>
            <w:tcW w:w="679" w:type="dxa"/>
            <w:shd w:val="clear" w:color="auto" w:fill="auto"/>
          </w:tcPr>
          <w:p w:rsidR="00C64FAC" w:rsidRPr="00AB3A8E" w:rsidRDefault="00C64FAC" w:rsidP="00C64FAC">
            <w:pPr>
              <w:rPr>
                <w:rFonts w:ascii="Arial" w:hAnsi="Arial" w:cs="Arial"/>
                <w:sz w:val="24"/>
                <w:szCs w:val="24"/>
              </w:rPr>
            </w:pPr>
          </w:p>
          <w:p w:rsidR="00C64FAC" w:rsidRPr="00AB3A8E" w:rsidRDefault="00C64FAC" w:rsidP="00C64FAC">
            <w:pPr>
              <w:rPr>
                <w:rFonts w:ascii="Arial" w:hAnsi="Arial" w:cs="Arial"/>
                <w:sz w:val="24"/>
                <w:szCs w:val="24"/>
              </w:rPr>
            </w:pPr>
            <w:r w:rsidRPr="00AB3A8E">
              <w:rPr>
                <w:rFonts w:ascii="Arial" w:hAnsi="Arial" w:cs="Arial"/>
                <w:sz w:val="24"/>
                <w:szCs w:val="24"/>
              </w:rPr>
              <w:t>E</w:t>
            </w:r>
          </w:p>
          <w:p w:rsidR="00C64FAC" w:rsidRPr="00AB3A8E" w:rsidRDefault="00C64FAC" w:rsidP="00C64FAC">
            <w:pPr>
              <w:rPr>
                <w:rFonts w:ascii="Arial" w:hAnsi="Arial" w:cs="Arial"/>
                <w:sz w:val="24"/>
                <w:szCs w:val="24"/>
              </w:rPr>
            </w:pPr>
            <w:r w:rsidRPr="00AB3A8E">
              <w:rPr>
                <w:rFonts w:ascii="Arial" w:hAnsi="Arial" w:cs="Arial"/>
                <w:sz w:val="24"/>
                <w:szCs w:val="24"/>
              </w:rPr>
              <w:t>E</w:t>
            </w:r>
          </w:p>
          <w:p w:rsidR="00C64FAC" w:rsidRPr="00AB3A8E" w:rsidRDefault="00C64FAC" w:rsidP="00C64FAC">
            <w:pPr>
              <w:rPr>
                <w:rFonts w:ascii="Arial" w:hAnsi="Arial" w:cs="Arial"/>
                <w:sz w:val="24"/>
                <w:szCs w:val="24"/>
              </w:rPr>
            </w:pPr>
            <w:r w:rsidRPr="00AB3A8E">
              <w:rPr>
                <w:rFonts w:ascii="Arial" w:hAnsi="Arial" w:cs="Arial"/>
                <w:sz w:val="24"/>
                <w:szCs w:val="24"/>
              </w:rPr>
              <w:t>E</w:t>
            </w:r>
          </w:p>
          <w:p w:rsidR="00C64FAC" w:rsidRPr="00AB3A8E" w:rsidRDefault="00C64FAC" w:rsidP="00C64FAC">
            <w:pPr>
              <w:rPr>
                <w:rFonts w:ascii="Arial" w:hAnsi="Arial" w:cs="Arial"/>
                <w:sz w:val="24"/>
                <w:szCs w:val="24"/>
              </w:rPr>
            </w:pPr>
          </w:p>
          <w:p w:rsidR="00C64FAC" w:rsidRPr="00AB3A8E" w:rsidRDefault="00C64FAC" w:rsidP="00C64FAC">
            <w:pPr>
              <w:rPr>
                <w:rFonts w:ascii="Arial" w:hAnsi="Arial" w:cs="Arial"/>
                <w:sz w:val="24"/>
                <w:szCs w:val="24"/>
              </w:rPr>
            </w:pPr>
            <w:r w:rsidRPr="00AB3A8E">
              <w:rPr>
                <w:rFonts w:ascii="Arial" w:hAnsi="Arial" w:cs="Arial"/>
                <w:sz w:val="24"/>
                <w:szCs w:val="24"/>
              </w:rPr>
              <w:t>E</w:t>
            </w:r>
          </w:p>
          <w:p w:rsidR="00C64FAC" w:rsidRPr="00AB3A8E" w:rsidRDefault="00C64FAC" w:rsidP="00C64FAC">
            <w:pPr>
              <w:rPr>
                <w:rFonts w:ascii="Arial" w:hAnsi="Arial" w:cs="Arial"/>
                <w:sz w:val="24"/>
                <w:szCs w:val="24"/>
              </w:rPr>
            </w:pPr>
            <w:r w:rsidRPr="00AB3A8E">
              <w:rPr>
                <w:rFonts w:ascii="Arial" w:hAnsi="Arial" w:cs="Arial"/>
                <w:sz w:val="24"/>
                <w:szCs w:val="24"/>
              </w:rPr>
              <w:t>E</w:t>
            </w:r>
          </w:p>
          <w:p w:rsidR="00C64FAC" w:rsidRPr="00AB3A8E" w:rsidRDefault="00C64FAC" w:rsidP="00C64FAC">
            <w:pPr>
              <w:rPr>
                <w:rFonts w:ascii="Arial" w:hAnsi="Arial" w:cs="Arial"/>
                <w:sz w:val="24"/>
                <w:szCs w:val="24"/>
              </w:rPr>
            </w:pPr>
            <w:r w:rsidRPr="00AB3A8E">
              <w:rPr>
                <w:rFonts w:ascii="Arial" w:hAnsi="Arial" w:cs="Arial"/>
                <w:sz w:val="24"/>
                <w:szCs w:val="24"/>
              </w:rPr>
              <w:t>E</w:t>
            </w:r>
          </w:p>
          <w:p w:rsidR="00C64FAC" w:rsidRPr="00AB3A8E" w:rsidRDefault="00C64FAC" w:rsidP="00C64FAC">
            <w:pPr>
              <w:rPr>
                <w:rFonts w:ascii="Arial" w:hAnsi="Arial" w:cs="Arial"/>
                <w:sz w:val="24"/>
                <w:szCs w:val="24"/>
              </w:rPr>
            </w:pPr>
          </w:p>
          <w:p w:rsidR="00C64FAC" w:rsidRPr="00AB3A8E" w:rsidRDefault="00C64FAC" w:rsidP="00C64FAC">
            <w:pPr>
              <w:rPr>
                <w:rFonts w:ascii="Arial" w:hAnsi="Arial" w:cs="Arial"/>
                <w:sz w:val="24"/>
                <w:szCs w:val="24"/>
              </w:rPr>
            </w:pPr>
            <w:r w:rsidRPr="00AB3A8E">
              <w:rPr>
                <w:rFonts w:ascii="Arial" w:hAnsi="Arial" w:cs="Arial"/>
                <w:sz w:val="24"/>
                <w:szCs w:val="24"/>
              </w:rPr>
              <w:t>E</w:t>
            </w:r>
          </w:p>
          <w:p w:rsidR="00C64FAC" w:rsidRPr="00AB3A8E" w:rsidRDefault="00C64FAC" w:rsidP="00C64FAC">
            <w:pPr>
              <w:rPr>
                <w:rFonts w:ascii="Arial" w:hAnsi="Arial" w:cs="Arial"/>
                <w:sz w:val="24"/>
                <w:szCs w:val="24"/>
              </w:rPr>
            </w:pPr>
            <w:r w:rsidRPr="00AB3A8E">
              <w:rPr>
                <w:rFonts w:ascii="Arial" w:hAnsi="Arial" w:cs="Arial"/>
                <w:sz w:val="24"/>
                <w:szCs w:val="24"/>
              </w:rPr>
              <w:t>E</w:t>
            </w:r>
          </w:p>
          <w:p w:rsidR="00C64FAC" w:rsidRPr="00AB3A8E" w:rsidRDefault="00C64FAC" w:rsidP="00C64FAC">
            <w:pPr>
              <w:rPr>
                <w:rFonts w:ascii="Arial" w:hAnsi="Arial" w:cs="Arial"/>
                <w:sz w:val="24"/>
                <w:szCs w:val="24"/>
              </w:rPr>
            </w:pPr>
          </w:p>
          <w:p w:rsidR="00C64FAC" w:rsidRPr="00AB3A8E" w:rsidRDefault="00C64FAC" w:rsidP="00C64FAC">
            <w:pPr>
              <w:rPr>
                <w:rFonts w:ascii="Arial" w:hAnsi="Arial" w:cs="Arial"/>
                <w:sz w:val="24"/>
                <w:szCs w:val="24"/>
              </w:rPr>
            </w:pPr>
            <w:r w:rsidRPr="00AB3A8E">
              <w:rPr>
                <w:rFonts w:ascii="Arial" w:hAnsi="Arial" w:cs="Arial"/>
                <w:sz w:val="24"/>
                <w:szCs w:val="24"/>
              </w:rPr>
              <w:t>E</w:t>
            </w:r>
          </w:p>
        </w:tc>
      </w:tr>
      <w:tr w:rsidR="00C64FAC" w:rsidRPr="00AB3A8E" w:rsidTr="00AB3A8E">
        <w:tc>
          <w:tcPr>
            <w:tcW w:w="9923" w:type="dxa"/>
            <w:shd w:val="clear" w:color="auto" w:fill="auto"/>
          </w:tcPr>
          <w:p w:rsidR="00C64FAC" w:rsidRPr="00AB3A8E" w:rsidRDefault="00C64FAC" w:rsidP="00C64FAC">
            <w:pPr>
              <w:rPr>
                <w:rFonts w:ascii="Arial" w:hAnsi="Arial" w:cs="Arial"/>
                <w:b/>
                <w:sz w:val="24"/>
                <w:szCs w:val="24"/>
              </w:rPr>
            </w:pPr>
            <w:r w:rsidRPr="00AB3A8E">
              <w:rPr>
                <w:rFonts w:ascii="Arial" w:hAnsi="Arial" w:cs="Arial"/>
                <w:b/>
                <w:sz w:val="24"/>
                <w:szCs w:val="24"/>
              </w:rPr>
              <w:t>Special Knowledge</w:t>
            </w:r>
          </w:p>
          <w:p w:rsidR="00C64FAC" w:rsidRPr="00AB3A8E" w:rsidRDefault="00C64FAC" w:rsidP="00AB3A8E">
            <w:pPr>
              <w:ind w:left="175" w:hanging="175"/>
              <w:rPr>
                <w:rFonts w:ascii="Arial" w:hAnsi="Arial" w:cs="Arial"/>
                <w:sz w:val="24"/>
                <w:szCs w:val="24"/>
              </w:rPr>
            </w:pPr>
            <w:r w:rsidRPr="00AB3A8E">
              <w:rPr>
                <w:rFonts w:ascii="Arial" w:hAnsi="Arial" w:cs="Arial"/>
                <w:sz w:val="24"/>
                <w:szCs w:val="24"/>
              </w:rPr>
              <w:t>• A good understanding of the National Curriculum for the Early Years Foundation Stage</w:t>
            </w:r>
          </w:p>
          <w:p w:rsidR="00C64FAC" w:rsidRPr="00AB3A8E" w:rsidRDefault="00C64FAC" w:rsidP="00AB3A8E">
            <w:pPr>
              <w:ind w:left="175" w:hanging="175"/>
              <w:rPr>
                <w:rFonts w:ascii="Arial" w:hAnsi="Arial" w:cs="Arial"/>
                <w:sz w:val="24"/>
                <w:szCs w:val="24"/>
              </w:rPr>
            </w:pPr>
            <w:r w:rsidRPr="00AB3A8E">
              <w:rPr>
                <w:rFonts w:ascii="Arial" w:hAnsi="Arial" w:cs="Arial"/>
                <w:sz w:val="24"/>
                <w:szCs w:val="24"/>
              </w:rPr>
              <w:t xml:space="preserve">• A good understanding of the National Curriculum for </w:t>
            </w:r>
            <w:r w:rsidR="00A13974" w:rsidRPr="00AB3A8E">
              <w:rPr>
                <w:rFonts w:ascii="Arial" w:hAnsi="Arial" w:cs="Arial"/>
                <w:sz w:val="24"/>
                <w:szCs w:val="24"/>
              </w:rPr>
              <w:t xml:space="preserve">KS1 and </w:t>
            </w:r>
            <w:r w:rsidRPr="00AB3A8E">
              <w:rPr>
                <w:rFonts w:ascii="Arial" w:hAnsi="Arial" w:cs="Arial"/>
                <w:sz w:val="24"/>
                <w:szCs w:val="24"/>
              </w:rPr>
              <w:t>KS2</w:t>
            </w:r>
          </w:p>
          <w:p w:rsidR="00C64FAC" w:rsidRPr="00AB3A8E" w:rsidRDefault="00C64FAC" w:rsidP="00AB3A8E">
            <w:pPr>
              <w:ind w:left="175" w:hanging="175"/>
              <w:rPr>
                <w:rFonts w:ascii="Arial" w:hAnsi="Arial" w:cs="Arial"/>
                <w:sz w:val="24"/>
                <w:szCs w:val="24"/>
              </w:rPr>
            </w:pPr>
            <w:r w:rsidRPr="00AB3A8E">
              <w:rPr>
                <w:rFonts w:ascii="Arial" w:hAnsi="Arial" w:cs="Arial"/>
                <w:sz w:val="24"/>
                <w:szCs w:val="24"/>
              </w:rPr>
              <w:t>• Effective use of ICT for a range of purposes including the sup</w:t>
            </w:r>
            <w:bookmarkStart w:id="0" w:name="_GoBack"/>
            <w:bookmarkEnd w:id="0"/>
            <w:r w:rsidRPr="00AB3A8E">
              <w:rPr>
                <w:rFonts w:ascii="Arial" w:hAnsi="Arial" w:cs="Arial"/>
                <w:sz w:val="24"/>
                <w:szCs w:val="24"/>
              </w:rPr>
              <w:t>port of learning</w:t>
            </w:r>
          </w:p>
          <w:p w:rsidR="00C64FAC" w:rsidRPr="00AB3A8E" w:rsidRDefault="00C64FAC" w:rsidP="00AB3A8E">
            <w:pPr>
              <w:ind w:left="175" w:hanging="175"/>
              <w:rPr>
                <w:rFonts w:ascii="Arial" w:hAnsi="Arial" w:cs="Arial"/>
                <w:sz w:val="24"/>
                <w:szCs w:val="24"/>
              </w:rPr>
            </w:pPr>
            <w:r w:rsidRPr="00AB3A8E">
              <w:rPr>
                <w:rFonts w:ascii="Arial" w:hAnsi="Arial" w:cs="Arial"/>
                <w:sz w:val="24"/>
                <w:szCs w:val="24"/>
              </w:rPr>
              <w:t xml:space="preserve">• The principles of assessment, record keeping and reporting of pupils’ </w:t>
            </w:r>
            <w:r w:rsidR="00A13974">
              <w:rPr>
                <w:rFonts w:ascii="Arial" w:hAnsi="Arial" w:cs="Arial"/>
                <w:sz w:val="24"/>
                <w:szCs w:val="24"/>
              </w:rPr>
              <w:t>attainment and progress in EYFS</w:t>
            </w:r>
          </w:p>
          <w:p w:rsidR="00C64FAC" w:rsidRPr="00AB3A8E" w:rsidRDefault="00C64FAC" w:rsidP="00AB3A8E">
            <w:pPr>
              <w:ind w:left="175" w:hanging="175"/>
              <w:rPr>
                <w:rFonts w:ascii="Arial" w:hAnsi="Arial" w:cs="Arial"/>
                <w:sz w:val="24"/>
                <w:szCs w:val="24"/>
              </w:rPr>
            </w:pPr>
            <w:r w:rsidRPr="00AB3A8E">
              <w:rPr>
                <w:rFonts w:ascii="Arial" w:hAnsi="Arial" w:cs="Arial"/>
                <w:sz w:val="24"/>
                <w:szCs w:val="24"/>
              </w:rPr>
              <w:t xml:space="preserve">• The principles of assessment, record keeping and reporting of pupils’ attainment in </w:t>
            </w:r>
            <w:r w:rsidR="00A13974" w:rsidRPr="00AB3A8E">
              <w:rPr>
                <w:rFonts w:ascii="Arial" w:hAnsi="Arial" w:cs="Arial"/>
                <w:sz w:val="24"/>
                <w:szCs w:val="24"/>
              </w:rPr>
              <w:t>KS1and KS2</w:t>
            </w:r>
          </w:p>
          <w:p w:rsidR="00C64FAC" w:rsidRPr="00AB3A8E" w:rsidRDefault="00C64FAC" w:rsidP="00C64FAC">
            <w:pPr>
              <w:rPr>
                <w:rFonts w:ascii="Arial" w:hAnsi="Arial" w:cs="Arial"/>
                <w:sz w:val="24"/>
                <w:szCs w:val="24"/>
              </w:rPr>
            </w:pPr>
            <w:r w:rsidRPr="00AB3A8E">
              <w:rPr>
                <w:rFonts w:ascii="Arial" w:hAnsi="Arial" w:cs="Arial"/>
                <w:sz w:val="24"/>
                <w:szCs w:val="24"/>
              </w:rPr>
              <w:t>• Understanding of the SEN Code of Practice and the implications for teaching and learning</w:t>
            </w:r>
          </w:p>
        </w:tc>
        <w:tc>
          <w:tcPr>
            <w:tcW w:w="679" w:type="dxa"/>
            <w:shd w:val="clear" w:color="auto" w:fill="auto"/>
          </w:tcPr>
          <w:p w:rsidR="00C64FAC" w:rsidRPr="00AB3A8E" w:rsidRDefault="00C64FAC" w:rsidP="00C64FAC">
            <w:pPr>
              <w:rPr>
                <w:rFonts w:ascii="Arial" w:hAnsi="Arial" w:cs="Arial"/>
                <w:sz w:val="24"/>
                <w:szCs w:val="24"/>
              </w:rPr>
            </w:pPr>
          </w:p>
          <w:p w:rsidR="00C64FAC" w:rsidRPr="00AB3A8E" w:rsidRDefault="0074074E" w:rsidP="00C64FAC">
            <w:pPr>
              <w:rPr>
                <w:rFonts w:ascii="Arial" w:hAnsi="Arial" w:cs="Arial"/>
                <w:sz w:val="24"/>
                <w:szCs w:val="24"/>
              </w:rPr>
            </w:pPr>
            <w:r>
              <w:rPr>
                <w:rFonts w:ascii="Arial" w:hAnsi="Arial" w:cs="Arial"/>
                <w:sz w:val="24"/>
                <w:szCs w:val="24"/>
              </w:rPr>
              <w:t>E</w:t>
            </w:r>
          </w:p>
          <w:p w:rsidR="00C64FAC" w:rsidRPr="00AB3A8E" w:rsidRDefault="0074074E" w:rsidP="00C64FAC">
            <w:pPr>
              <w:rPr>
                <w:rFonts w:ascii="Arial" w:hAnsi="Arial" w:cs="Arial"/>
                <w:sz w:val="24"/>
                <w:szCs w:val="24"/>
              </w:rPr>
            </w:pPr>
            <w:r>
              <w:rPr>
                <w:rFonts w:ascii="Arial" w:hAnsi="Arial" w:cs="Arial"/>
                <w:sz w:val="24"/>
                <w:szCs w:val="24"/>
              </w:rPr>
              <w:t>D</w:t>
            </w:r>
          </w:p>
          <w:p w:rsidR="00C64FAC" w:rsidRPr="00AB3A8E" w:rsidRDefault="00C64FAC" w:rsidP="00C64FAC">
            <w:pPr>
              <w:rPr>
                <w:rFonts w:ascii="Arial" w:hAnsi="Arial" w:cs="Arial"/>
                <w:sz w:val="24"/>
                <w:szCs w:val="24"/>
              </w:rPr>
            </w:pPr>
            <w:r w:rsidRPr="00AB3A8E">
              <w:rPr>
                <w:rFonts w:ascii="Arial" w:hAnsi="Arial" w:cs="Arial"/>
                <w:sz w:val="24"/>
                <w:szCs w:val="24"/>
              </w:rPr>
              <w:t>E</w:t>
            </w:r>
          </w:p>
          <w:p w:rsidR="00A13974" w:rsidRDefault="00A13974" w:rsidP="00C64FAC">
            <w:pPr>
              <w:rPr>
                <w:rFonts w:ascii="Arial" w:hAnsi="Arial" w:cs="Arial"/>
                <w:sz w:val="24"/>
                <w:szCs w:val="24"/>
              </w:rPr>
            </w:pPr>
          </w:p>
          <w:p w:rsidR="00C64FAC" w:rsidRPr="00AB3A8E" w:rsidRDefault="0074074E" w:rsidP="00C64FAC">
            <w:pPr>
              <w:rPr>
                <w:rFonts w:ascii="Arial" w:hAnsi="Arial" w:cs="Arial"/>
                <w:sz w:val="24"/>
                <w:szCs w:val="24"/>
              </w:rPr>
            </w:pPr>
            <w:r>
              <w:rPr>
                <w:rFonts w:ascii="Arial" w:hAnsi="Arial" w:cs="Arial"/>
                <w:sz w:val="24"/>
                <w:szCs w:val="24"/>
              </w:rPr>
              <w:t>E</w:t>
            </w:r>
          </w:p>
          <w:p w:rsidR="00C64FAC" w:rsidRPr="00AB3A8E" w:rsidRDefault="00C64FAC" w:rsidP="00C64FAC">
            <w:pPr>
              <w:rPr>
                <w:rFonts w:ascii="Arial" w:hAnsi="Arial" w:cs="Arial"/>
                <w:sz w:val="24"/>
                <w:szCs w:val="24"/>
              </w:rPr>
            </w:pPr>
          </w:p>
          <w:p w:rsidR="00C64FAC" w:rsidRPr="00AB3A8E" w:rsidRDefault="0074074E" w:rsidP="00C64FAC">
            <w:pPr>
              <w:rPr>
                <w:rFonts w:ascii="Arial" w:hAnsi="Arial" w:cs="Arial"/>
                <w:sz w:val="24"/>
                <w:szCs w:val="24"/>
              </w:rPr>
            </w:pPr>
            <w:r>
              <w:rPr>
                <w:rFonts w:ascii="Arial" w:hAnsi="Arial" w:cs="Arial"/>
                <w:sz w:val="24"/>
                <w:szCs w:val="24"/>
              </w:rPr>
              <w:t>D</w:t>
            </w:r>
          </w:p>
          <w:p w:rsidR="00C64FAC" w:rsidRPr="00AB3A8E" w:rsidRDefault="00C64FAC" w:rsidP="00C64FAC">
            <w:pPr>
              <w:rPr>
                <w:rFonts w:ascii="Arial" w:hAnsi="Arial" w:cs="Arial"/>
                <w:sz w:val="24"/>
                <w:szCs w:val="24"/>
              </w:rPr>
            </w:pPr>
            <w:r w:rsidRPr="00AB3A8E">
              <w:rPr>
                <w:rFonts w:ascii="Arial" w:hAnsi="Arial" w:cs="Arial"/>
                <w:sz w:val="24"/>
                <w:szCs w:val="24"/>
              </w:rPr>
              <w:t>E</w:t>
            </w:r>
          </w:p>
        </w:tc>
      </w:tr>
      <w:tr w:rsidR="00C64FAC" w:rsidRPr="00AB3A8E" w:rsidTr="00AB3A8E">
        <w:tc>
          <w:tcPr>
            <w:tcW w:w="9923" w:type="dxa"/>
            <w:shd w:val="clear" w:color="auto" w:fill="auto"/>
          </w:tcPr>
          <w:p w:rsidR="00C64FAC" w:rsidRPr="00AB3A8E" w:rsidRDefault="00C64FAC" w:rsidP="00C64FAC">
            <w:pPr>
              <w:rPr>
                <w:rFonts w:ascii="Arial" w:hAnsi="Arial" w:cs="Arial"/>
                <w:b/>
                <w:sz w:val="24"/>
                <w:szCs w:val="24"/>
              </w:rPr>
            </w:pPr>
            <w:r w:rsidRPr="00AB3A8E">
              <w:rPr>
                <w:rFonts w:ascii="Arial" w:hAnsi="Arial" w:cs="Arial"/>
                <w:b/>
                <w:sz w:val="24"/>
                <w:szCs w:val="24"/>
              </w:rPr>
              <w:t>Attributes</w:t>
            </w:r>
          </w:p>
          <w:p w:rsidR="00C64FAC" w:rsidRPr="00AB3A8E" w:rsidRDefault="00C64FAC" w:rsidP="00AB3A8E">
            <w:pPr>
              <w:numPr>
                <w:ilvl w:val="0"/>
                <w:numId w:val="14"/>
              </w:numPr>
              <w:ind w:left="207" w:hanging="207"/>
              <w:rPr>
                <w:rFonts w:ascii="Arial" w:hAnsi="Arial" w:cs="Arial"/>
                <w:sz w:val="24"/>
                <w:szCs w:val="24"/>
              </w:rPr>
            </w:pPr>
            <w:r w:rsidRPr="00AB3A8E">
              <w:rPr>
                <w:rFonts w:ascii="Arial" w:hAnsi="Arial" w:cs="Arial"/>
                <w:sz w:val="24"/>
                <w:szCs w:val="24"/>
              </w:rPr>
              <w:t>Adaptability to changing circumstances and new ideas</w:t>
            </w:r>
          </w:p>
          <w:p w:rsidR="00C64FAC" w:rsidRPr="00AB3A8E" w:rsidRDefault="00C64FAC" w:rsidP="00AB3A8E">
            <w:pPr>
              <w:numPr>
                <w:ilvl w:val="0"/>
                <w:numId w:val="14"/>
              </w:numPr>
              <w:ind w:left="207" w:hanging="207"/>
              <w:rPr>
                <w:rFonts w:ascii="Arial" w:hAnsi="Arial" w:cs="Arial"/>
                <w:sz w:val="24"/>
                <w:szCs w:val="24"/>
              </w:rPr>
            </w:pPr>
            <w:r w:rsidRPr="00AB3A8E">
              <w:rPr>
                <w:rFonts w:ascii="Arial" w:hAnsi="Arial" w:cs="Arial"/>
                <w:sz w:val="24"/>
                <w:szCs w:val="24"/>
              </w:rPr>
              <w:t>Enthusiasm</w:t>
            </w:r>
          </w:p>
          <w:p w:rsidR="00C64FAC" w:rsidRPr="00AB3A8E" w:rsidRDefault="00C64FAC" w:rsidP="00AB3A8E">
            <w:pPr>
              <w:numPr>
                <w:ilvl w:val="0"/>
                <w:numId w:val="14"/>
              </w:numPr>
              <w:ind w:left="207" w:hanging="207"/>
              <w:rPr>
                <w:rFonts w:ascii="Arial" w:hAnsi="Arial" w:cs="Arial"/>
                <w:sz w:val="24"/>
                <w:szCs w:val="24"/>
              </w:rPr>
            </w:pPr>
            <w:r w:rsidRPr="00AB3A8E">
              <w:rPr>
                <w:rFonts w:ascii="Arial" w:hAnsi="Arial" w:cs="Arial"/>
                <w:sz w:val="24"/>
                <w:szCs w:val="24"/>
              </w:rPr>
              <w:t>Reliability and integrity</w:t>
            </w:r>
          </w:p>
          <w:p w:rsidR="00C64FAC" w:rsidRPr="00AB3A8E" w:rsidRDefault="00C64FAC" w:rsidP="00AB3A8E">
            <w:pPr>
              <w:numPr>
                <w:ilvl w:val="0"/>
                <w:numId w:val="14"/>
              </w:numPr>
              <w:ind w:left="207" w:hanging="207"/>
              <w:rPr>
                <w:rFonts w:ascii="Arial" w:hAnsi="Arial" w:cs="Arial"/>
                <w:sz w:val="24"/>
                <w:szCs w:val="24"/>
              </w:rPr>
            </w:pPr>
            <w:r w:rsidRPr="00AB3A8E">
              <w:rPr>
                <w:rFonts w:ascii="Arial" w:hAnsi="Arial" w:cs="Arial"/>
                <w:sz w:val="24"/>
                <w:szCs w:val="24"/>
              </w:rPr>
              <w:t>Commitment</w:t>
            </w:r>
          </w:p>
          <w:p w:rsidR="00C64FAC" w:rsidRPr="00AB3A8E" w:rsidRDefault="00C64FAC" w:rsidP="00AB3A8E">
            <w:pPr>
              <w:numPr>
                <w:ilvl w:val="0"/>
                <w:numId w:val="14"/>
              </w:numPr>
              <w:ind w:left="207" w:hanging="207"/>
              <w:rPr>
                <w:rFonts w:ascii="Arial" w:hAnsi="Arial" w:cs="Arial"/>
                <w:sz w:val="24"/>
                <w:szCs w:val="24"/>
              </w:rPr>
            </w:pPr>
            <w:r w:rsidRPr="00AB3A8E">
              <w:rPr>
                <w:rFonts w:ascii="Arial" w:hAnsi="Arial" w:cs="Arial"/>
                <w:sz w:val="24"/>
                <w:szCs w:val="24"/>
              </w:rPr>
              <w:t>Resilience</w:t>
            </w:r>
          </w:p>
          <w:p w:rsidR="00C64FAC" w:rsidRDefault="009B0717" w:rsidP="00AB3A8E">
            <w:pPr>
              <w:numPr>
                <w:ilvl w:val="0"/>
                <w:numId w:val="14"/>
              </w:numPr>
              <w:ind w:left="207" w:hanging="207"/>
              <w:rPr>
                <w:rFonts w:ascii="Arial" w:hAnsi="Arial" w:cs="Arial"/>
                <w:sz w:val="24"/>
                <w:szCs w:val="24"/>
              </w:rPr>
            </w:pPr>
            <w:r>
              <w:rPr>
                <w:rFonts w:ascii="Arial" w:hAnsi="Arial" w:cs="Arial"/>
                <w:sz w:val="24"/>
                <w:szCs w:val="24"/>
              </w:rPr>
              <w:t>Willingness to be involved</w:t>
            </w:r>
            <w:r w:rsidR="00C64FAC" w:rsidRPr="00AB3A8E">
              <w:rPr>
                <w:rFonts w:ascii="Arial" w:hAnsi="Arial" w:cs="Arial"/>
                <w:sz w:val="24"/>
                <w:szCs w:val="24"/>
              </w:rPr>
              <w:t xml:space="preserve"> in extra-curricular activities</w:t>
            </w:r>
          </w:p>
          <w:p w:rsidR="00C64FAC" w:rsidRPr="009B0717" w:rsidRDefault="009B0717" w:rsidP="004E2893">
            <w:pPr>
              <w:numPr>
                <w:ilvl w:val="0"/>
                <w:numId w:val="14"/>
              </w:numPr>
              <w:ind w:left="207" w:hanging="207"/>
              <w:rPr>
                <w:rFonts w:ascii="Arial" w:hAnsi="Arial" w:cs="Arial"/>
                <w:sz w:val="24"/>
                <w:szCs w:val="24"/>
              </w:rPr>
            </w:pPr>
            <w:r>
              <w:rPr>
                <w:rFonts w:ascii="Arial" w:hAnsi="Arial" w:cs="Arial"/>
                <w:sz w:val="24"/>
                <w:szCs w:val="24"/>
              </w:rPr>
              <w:t>Kindness</w:t>
            </w:r>
          </w:p>
        </w:tc>
        <w:tc>
          <w:tcPr>
            <w:tcW w:w="679" w:type="dxa"/>
            <w:shd w:val="clear" w:color="auto" w:fill="auto"/>
          </w:tcPr>
          <w:p w:rsidR="00C64FAC" w:rsidRPr="00AB3A8E" w:rsidRDefault="00C64FAC" w:rsidP="00C64FAC">
            <w:pPr>
              <w:rPr>
                <w:rFonts w:ascii="Arial" w:hAnsi="Arial" w:cs="Arial"/>
                <w:sz w:val="24"/>
                <w:szCs w:val="24"/>
              </w:rPr>
            </w:pPr>
          </w:p>
          <w:p w:rsidR="004E2893" w:rsidRPr="00AB3A8E" w:rsidRDefault="004E2893" w:rsidP="00C64FAC">
            <w:pPr>
              <w:rPr>
                <w:rFonts w:ascii="Arial" w:hAnsi="Arial" w:cs="Arial"/>
                <w:sz w:val="24"/>
                <w:szCs w:val="24"/>
              </w:rPr>
            </w:pPr>
            <w:r w:rsidRPr="00AB3A8E">
              <w:rPr>
                <w:rFonts w:ascii="Arial" w:hAnsi="Arial" w:cs="Arial"/>
                <w:sz w:val="24"/>
                <w:szCs w:val="24"/>
              </w:rPr>
              <w:t>E</w:t>
            </w:r>
          </w:p>
          <w:p w:rsidR="004E2893" w:rsidRPr="00AB3A8E" w:rsidRDefault="004E2893" w:rsidP="00C64FAC">
            <w:pPr>
              <w:rPr>
                <w:rFonts w:ascii="Arial" w:hAnsi="Arial" w:cs="Arial"/>
                <w:sz w:val="24"/>
                <w:szCs w:val="24"/>
              </w:rPr>
            </w:pPr>
            <w:r w:rsidRPr="00AB3A8E">
              <w:rPr>
                <w:rFonts w:ascii="Arial" w:hAnsi="Arial" w:cs="Arial"/>
                <w:sz w:val="24"/>
                <w:szCs w:val="24"/>
              </w:rPr>
              <w:t>E</w:t>
            </w:r>
          </w:p>
          <w:p w:rsidR="004E2893" w:rsidRPr="00AB3A8E" w:rsidRDefault="004E2893" w:rsidP="00C64FAC">
            <w:pPr>
              <w:rPr>
                <w:rFonts w:ascii="Arial" w:hAnsi="Arial" w:cs="Arial"/>
                <w:sz w:val="24"/>
                <w:szCs w:val="24"/>
              </w:rPr>
            </w:pPr>
            <w:r w:rsidRPr="00AB3A8E">
              <w:rPr>
                <w:rFonts w:ascii="Arial" w:hAnsi="Arial" w:cs="Arial"/>
                <w:sz w:val="24"/>
                <w:szCs w:val="24"/>
              </w:rPr>
              <w:t>E</w:t>
            </w:r>
          </w:p>
          <w:p w:rsidR="004E2893" w:rsidRPr="00AB3A8E" w:rsidRDefault="004E2893" w:rsidP="00C64FAC">
            <w:pPr>
              <w:rPr>
                <w:rFonts w:ascii="Arial" w:hAnsi="Arial" w:cs="Arial"/>
                <w:sz w:val="24"/>
                <w:szCs w:val="24"/>
              </w:rPr>
            </w:pPr>
            <w:r w:rsidRPr="00AB3A8E">
              <w:rPr>
                <w:rFonts w:ascii="Arial" w:hAnsi="Arial" w:cs="Arial"/>
                <w:sz w:val="24"/>
                <w:szCs w:val="24"/>
              </w:rPr>
              <w:t>E</w:t>
            </w:r>
          </w:p>
          <w:p w:rsidR="009B0717" w:rsidRDefault="009B0717" w:rsidP="00C64FAC">
            <w:pPr>
              <w:rPr>
                <w:rFonts w:ascii="Arial" w:hAnsi="Arial" w:cs="Arial"/>
                <w:sz w:val="24"/>
                <w:szCs w:val="24"/>
              </w:rPr>
            </w:pPr>
            <w:r>
              <w:rPr>
                <w:rFonts w:ascii="Arial" w:hAnsi="Arial" w:cs="Arial"/>
                <w:sz w:val="24"/>
                <w:szCs w:val="24"/>
              </w:rPr>
              <w:t>E</w:t>
            </w:r>
          </w:p>
          <w:p w:rsidR="004E2893" w:rsidRPr="00AB3A8E" w:rsidRDefault="004E2893" w:rsidP="00C64FAC">
            <w:pPr>
              <w:rPr>
                <w:rFonts w:ascii="Arial" w:hAnsi="Arial" w:cs="Arial"/>
                <w:sz w:val="24"/>
                <w:szCs w:val="24"/>
              </w:rPr>
            </w:pPr>
            <w:r w:rsidRPr="00AB3A8E">
              <w:rPr>
                <w:rFonts w:ascii="Arial" w:hAnsi="Arial" w:cs="Arial"/>
                <w:sz w:val="24"/>
                <w:szCs w:val="24"/>
              </w:rPr>
              <w:t>D</w:t>
            </w:r>
          </w:p>
          <w:p w:rsidR="004E2893" w:rsidRPr="00AB3A8E" w:rsidRDefault="004E2893" w:rsidP="00C64FAC">
            <w:pPr>
              <w:rPr>
                <w:rFonts w:ascii="Arial" w:hAnsi="Arial" w:cs="Arial"/>
                <w:sz w:val="24"/>
                <w:szCs w:val="24"/>
              </w:rPr>
            </w:pPr>
            <w:r w:rsidRPr="00AB3A8E">
              <w:rPr>
                <w:rFonts w:ascii="Arial" w:hAnsi="Arial" w:cs="Arial"/>
                <w:sz w:val="24"/>
                <w:szCs w:val="24"/>
              </w:rPr>
              <w:t>E</w:t>
            </w:r>
          </w:p>
        </w:tc>
      </w:tr>
      <w:tr w:rsidR="004E2893" w:rsidRPr="00AB3A8E" w:rsidTr="00AB3A8E">
        <w:tc>
          <w:tcPr>
            <w:tcW w:w="9923" w:type="dxa"/>
            <w:shd w:val="clear" w:color="auto" w:fill="auto"/>
          </w:tcPr>
          <w:p w:rsidR="004E2893" w:rsidRPr="00AB3A8E" w:rsidRDefault="004E2893" w:rsidP="004E2893">
            <w:pPr>
              <w:rPr>
                <w:rFonts w:ascii="Arial" w:hAnsi="Arial" w:cs="Arial"/>
                <w:b/>
                <w:sz w:val="24"/>
                <w:szCs w:val="24"/>
              </w:rPr>
            </w:pPr>
            <w:r w:rsidRPr="00AB3A8E">
              <w:rPr>
                <w:rFonts w:ascii="Arial" w:hAnsi="Arial" w:cs="Arial"/>
                <w:b/>
                <w:sz w:val="24"/>
                <w:szCs w:val="24"/>
              </w:rPr>
              <w:t>Other Conditions</w:t>
            </w:r>
          </w:p>
          <w:p w:rsidR="004E2893" w:rsidRPr="00AB3A8E" w:rsidRDefault="004E2893" w:rsidP="00AB3A8E">
            <w:pPr>
              <w:numPr>
                <w:ilvl w:val="0"/>
                <w:numId w:val="16"/>
              </w:numPr>
              <w:ind w:left="175" w:hanging="141"/>
              <w:rPr>
                <w:rFonts w:ascii="Arial" w:hAnsi="Arial" w:cs="Arial"/>
                <w:b/>
                <w:sz w:val="24"/>
                <w:szCs w:val="24"/>
              </w:rPr>
            </w:pPr>
            <w:r w:rsidRPr="00AB3A8E">
              <w:rPr>
                <w:rFonts w:ascii="Arial" w:hAnsi="Arial" w:cs="Arial"/>
                <w:sz w:val="24"/>
                <w:szCs w:val="24"/>
              </w:rPr>
              <w:t>School operates a No Smoking Policy</w:t>
            </w:r>
          </w:p>
        </w:tc>
        <w:tc>
          <w:tcPr>
            <w:tcW w:w="679" w:type="dxa"/>
            <w:shd w:val="clear" w:color="auto" w:fill="auto"/>
          </w:tcPr>
          <w:p w:rsidR="004E2893" w:rsidRPr="00AB3A8E" w:rsidRDefault="004E2893" w:rsidP="00C64FAC">
            <w:pPr>
              <w:rPr>
                <w:rFonts w:ascii="Arial" w:hAnsi="Arial" w:cs="Arial"/>
                <w:sz w:val="24"/>
                <w:szCs w:val="24"/>
              </w:rPr>
            </w:pPr>
          </w:p>
        </w:tc>
      </w:tr>
    </w:tbl>
    <w:p w:rsidR="00C64FAC" w:rsidRPr="00C64FAC" w:rsidRDefault="00C64FAC" w:rsidP="00C64FAC">
      <w:pPr>
        <w:rPr>
          <w:rFonts w:ascii="Arial" w:hAnsi="Arial" w:cs="Arial"/>
          <w:sz w:val="24"/>
          <w:szCs w:val="24"/>
        </w:rPr>
      </w:pPr>
    </w:p>
    <w:sectPr w:rsidR="00C64FAC" w:rsidRPr="00C64FAC" w:rsidSect="00250E21">
      <w:pgSz w:w="12240" w:h="15840"/>
      <w:pgMar w:top="567" w:right="1440" w:bottom="426"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6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66378A4"/>
    <w:multiLevelType w:val="hybridMultilevel"/>
    <w:tmpl w:val="1DE8B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490183"/>
    <w:multiLevelType w:val="hybridMultilevel"/>
    <w:tmpl w:val="734E0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7E6D56"/>
    <w:multiLevelType w:val="hybridMultilevel"/>
    <w:tmpl w:val="86DAE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854B9F"/>
    <w:multiLevelType w:val="hybridMultilevel"/>
    <w:tmpl w:val="9710B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487011"/>
    <w:multiLevelType w:val="hybridMultilevel"/>
    <w:tmpl w:val="70723214"/>
    <w:lvl w:ilvl="0" w:tplc="A678B2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9F5A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DCE6DD2"/>
    <w:multiLevelType w:val="hybridMultilevel"/>
    <w:tmpl w:val="CE04F1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0EA2E0D"/>
    <w:multiLevelType w:val="hybridMultilevel"/>
    <w:tmpl w:val="E50E0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9E96728"/>
    <w:multiLevelType w:val="hybridMultilevel"/>
    <w:tmpl w:val="6C626CAA"/>
    <w:lvl w:ilvl="0" w:tplc="A678B2A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455A49DC"/>
    <w:multiLevelType w:val="hybridMultilevel"/>
    <w:tmpl w:val="7E24D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EF565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E4255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1677E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AD54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B1A01D8"/>
    <w:multiLevelType w:val="hybridMultilevel"/>
    <w:tmpl w:val="D77E8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0"/>
  </w:num>
  <w:num w:numId="4">
    <w:abstractNumId w:val="13"/>
  </w:num>
  <w:num w:numId="5">
    <w:abstractNumId w:val="6"/>
  </w:num>
  <w:num w:numId="6">
    <w:abstractNumId w:val="12"/>
  </w:num>
  <w:num w:numId="7">
    <w:abstractNumId w:val="1"/>
  </w:num>
  <w:num w:numId="8">
    <w:abstractNumId w:val="2"/>
  </w:num>
  <w:num w:numId="9">
    <w:abstractNumId w:val="10"/>
  </w:num>
  <w:num w:numId="10">
    <w:abstractNumId w:val="4"/>
  </w:num>
  <w:num w:numId="11">
    <w:abstractNumId w:val="15"/>
  </w:num>
  <w:num w:numId="12">
    <w:abstractNumId w:val="5"/>
  </w:num>
  <w:num w:numId="13">
    <w:abstractNumId w:val="9"/>
  </w:num>
  <w:num w:numId="14">
    <w:abstractNumId w:val="7"/>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EE1"/>
    <w:rsid w:val="002168D2"/>
    <w:rsid w:val="00250E21"/>
    <w:rsid w:val="004E2893"/>
    <w:rsid w:val="00535F07"/>
    <w:rsid w:val="005C0552"/>
    <w:rsid w:val="0074074E"/>
    <w:rsid w:val="00757845"/>
    <w:rsid w:val="008B5F07"/>
    <w:rsid w:val="008F6EE1"/>
    <w:rsid w:val="009B0717"/>
    <w:rsid w:val="00A03E42"/>
    <w:rsid w:val="00A13974"/>
    <w:rsid w:val="00A654BF"/>
    <w:rsid w:val="00AB3A8E"/>
    <w:rsid w:val="00C64FAC"/>
    <w:rsid w:val="00DF78F4"/>
    <w:rsid w:val="00F54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eastAsia="en-US"/>
    </w:rPr>
  </w:style>
  <w:style w:type="paragraph" w:styleId="Heading1">
    <w:name w:val="heading 1"/>
    <w:basedOn w:val="Normal"/>
    <w:next w:val="Normal"/>
    <w:qFormat/>
    <w:pPr>
      <w:keepNext/>
      <w:outlineLvl w:val="0"/>
    </w:pPr>
    <w:rPr>
      <w:b/>
      <w:i/>
      <w:sz w:val="28"/>
    </w:rPr>
  </w:style>
  <w:style w:type="paragraph" w:styleId="Heading2">
    <w:name w:val="heading 2"/>
    <w:basedOn w:val="Normal"/>
    <w:next w:val="Normal"/>
    <w:qFormat/>
    <w:rsid w:val="00250E2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54B41"/>
    <w:rPr>
      <w:rFonts w:ascii="Tahoma" w:hAnsi="Tahoma" w:cs="Tahoma"/>
      <w:sz w:val="16"/>
      <w:szCs w:val="16"/>
    </w:rPr>
  </w:style>
  <w:style w:type="paragraph" w:styleId="Header">
    <w:name w:val="header"/>
    <w:basedOn w:val="Normal"/>
    <w:rsid w:val="00250E21"/>
    <w:pPr>
      <w:tabs>
        <w:tab w:val="center" w:pos="4153"/>
        <w:tab w:val="right" w:pos="8306"/>
      </w:tabs>
    </w:pPr>
    <w:rPr>
      <w:rFonts w:ascii="Arial" w:hAnsi="Arial"/>
      <w:sz w:val="24"/>
      <w:lang w:eastAsia="en-GB"/>
    </w:rPr>
  </w:style>
  <w:style w:type="table" w:styleId="TableGrid">
    <w:name w:val="Table Grid"/>
    <w:basedOn w:val="TableNormal"/>
    <w:rsid w:val="00C64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eastAsia="en-US"/>
    </w:rPr>
  </w:style>
  <w:style w:type="paragraph" w:styleId="Heading1">
    <w:name w:val="heading 1"/>
    <w:basedOn w:val="Normal"/>
    <w:next w:val="Normal"/>
    <w:qFormat/>
    <w:pPr>
      <w:keepNext/>
      <w:outlineLvl w:val="0"/>
    </w:pPr>
    <w:rPr>
      <w:b/>
      <w:i/>
      <w:sz w:val="28"/>
    </w:rPr>
  </w:style>
  <w:style w:type="paragraph" w:styleId="Heading2">
    <w:name w:val="heading 2"/>
    <w:basedOn w:val="Normal"/>
    <w:next w:val="Normal"/>
    <w:qFormat/>
    <w:rsid w:val="00250E2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54B41"/>
    <w:rPr>
      <w:rFonts w:ascii="Tahoma" w:hAnsi="Tahoma" w:cs="Tahoma"/>
      <w:sz w:val="16"/>
      <w:szCs w:val="16"/>
    </w:rPr>
  </w:style>
  <w:style w:type="paragraph" w:styleId="Header">
    <w:name w:val="header"/>
    <w:basedOn w:val="Normal"/>
    <w:rsid w:val="00250E21"/>
    <w:pPr>
      <w:tabs>
        <w:tab w:val="center" w:pos="4153"/>
        <w:tab w:val="right" w:pos="8306"/>
      </w:tabs>
    </w:pPr>
    <w:rPr>
      <w:rFonts w:ascii="Arial" w:hAnsi="Arial"/>
      <w:sz w:val="24"/>
      <w:lang w:eastAsia="en-GB"/>
    </w:rPr>
  </w:style>
  <w:style w:type="table" w:styleId="TableGrid">
    <w:name w:val="Table Grid"/>
    <w:basedOn w:val="TableNormal"/>
    <w:rsid w:val="00C64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Otley All Saints Infant and Nursery School</vt:lpstr>
    </vt:vector>
  </TitlesOfParts>
  <Company>Otley All Saints Infants</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Otley All Saints Infant and Nursery School</dc:title>
  <dc:creator>SEC</dc:creator>
  <cp:lastModifiedBy>head</cp:lastModifiedBy>
  <cp:revision>2</cp:revision>
  <cp:lastPrinted>2007-05-02T14:42:00Z</cp:lastPrinted>
  <dcterms:created xsi:type="dcterms:W3CDTF">2024-01-11T16:13:00Z</dcterms:created>
  <dcterms:modified xsi:type="dcterms:W3CDTF">2024-01-11T16:13:00Z</dcterms:modified>
</cp:coreProperties>
</file>