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A5" w:rsidRDefault="006F67A5" w:rsidP="006F67A5">
      <w:pPr>
        <w:tabs>
          <w:tab w:val="left" w:pos="1995"/>
        </w:tabs>
        <w:jc w:val="center"/>
        <w:rPr>
          <w:rFonts w:ascii="Calibri" w:hAnsi="Calibri"/>
          <w:b/>
          <w:sz w:val="22"/>
          <w:szCs w:val="22"/>
        </w:rPr>
      </w:pPr>
      <w:bookmarkStart w:id="0" w:name="_GoBack"/>
      <w:bookmarkEnd w:id="0"/>
      <w:r>
        <w:rPr>
          <w:rFonts w:ascii="Calibri" w:hAnsi="Calibri"/>
          <w:b/>
          <w:sz w:val="22"/>
          <w:szCs w:val="22"/>
        </w:rPr>
        <w:t>Class Teacher Person Specification/Section Criteria</w:t>
      </w:r>
    </w:p>
    <w:p w:rsidR="006F67A5" w:rsidRDefault="006F67A5" w:rsidP="006F67A5">
      <w:pPr>
        <w:tabs>
          <w:tab w:val="left" w:pos="1995"/>
        </w:tabs>
        <w:jc w:val="center"/>
        <w:rPr>
          <w:rFonts w:ascii="Calibri" w:hAnsi="Calibri"/>
          <w:sz w:val="22"/>
          <w:szCs w:val="22"/>
        </w:rPr>
      </w:pPr>
    </w:p>
    <w:p w:rsidR="006F67A5" w:rsidRDefault="006F67A5" w:rsidP="006F67A5">
      <w:pPr>
        <w:tabs>
          <w:tab w:val="left" w:pos="1995"/>
        </w:tabs>
        <w:rPr>
          <w:rFonts w:ascii="Calibri" w:hAnsi="Calibri"/>
          <w:sz w:val="22"/>
          <w:szCs w:val="22"/>
        </w:rPr>
      </w:pPr>
      <w:r>
        <w:rPr>
          <w:rFonts w:ascii="Calibri" w:hAnsi="Calibri"/>
          <w:sz w:val="22"/>
          <w:szCs w:val="22"/>
        </w:rPr>
        <w:t>The governors would like to appoint a highly motivated, enthusiastic and excellent teacher who will work in close partnership with the Head and SLT to meet the educational challenges of the future, and be willing and able to manage a curriculum area as required.</w:t>
      </w:r>
    </w:p>
    <w:p w:rsidR="006F67A5" w:rsidRDefault="006F67A5" w:rsidP="006F67A5">
      <w:pPr>
        <w:tabs>
          <w:tab w:val="left" w:pos="1995"/>
        </w:tabs>
        <w:jc w:val="center"/>
        <w:rPr>
          <w:rFonts w:ascii="Calibri" w:hAnsi="Calibri"/>
          <w:sz w:val="22"/>
          <w:szCs w:val="22"/>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321"/>
      </w:tblGrid>
      <w:tr w:rsidR="006F67A5" w:rsidTr="006F67A5">
        <w:trPr>
          <w:trHeight w:val="271"/>
        </w:trPr>
        <w:tc>
          <w:tcPr>
            <w:tcW w:w="4982" w:type="dxa"/>
            <w:tcBorders>
              <w:top w:val="single" w:sz="4" w:space="0" w:color="auto"/>
              <w:left w:val="single" w:sz="4" w:space="0" w:color="auto"/>
              <w:bottom w:val="single" w:sz="4" w:space="0" w:color="auto"/>
              <w:right w:val="single" w:sz="4" w:space="0" w:color="auto"/>
            </w:tcBorders>
            <w:hideMark/>
          </w:tcPr>
          <w:p w:rsidR="006F67A5" w:rsidRDefault="006F67A5">
            <w:pPr>
              <w:tabs>
                <w:tab w:val="left" w:pos="1995"/>
              </w:tabs>
              <w:jc w:val="center"/>
              <w:rPr>
                <w:rFonts w:ascii="Calibri" w:hAnsi="Calibri"/>
                <w:b/>
                <w:sz w:val="22"/>
                <w:szCs w:val="22"/>
              </w:rPr>
            </w:pPr>
            <w:r>
              <w:rPr>
                <w:rFonts w:ascii="Calibri" w:hAnsi="Calibri"/>
                <w:b/>
                <w:sz w:val="22"/>
                <w:szCs w:val="22"/>
              </w:rPr>
              <w:t>Essential</w:t>
            </w:r>
          </w:p>
        </w:tc>
        <w:tc>
          <w:tcPr>
            <w:tcW w:w="4321" w:type="dxa"/>
            <w:tcBorders>
              <w:top w:val="single" w:sz="4" w:space="0" w:color="auto"/>
              <w:left w:val="single" w:sz="4" w:space="0" w:color="auto"/>
              <w:bottom w:val="single" w:sz="4" w:space="0" w:color="auto"/>
              <w:right w:val="single" w:sz="4" w:space="0" w:color="auto"/>
            </w:tcBorders>
            <w:hideMark/>
          </w:tcPr>
          <w:p w:rsidR="006F67A5" w:rsidRDefault="006F67A5">
            <w:pPr>
              <w:tabs>
                <w:tab w:val="left" w:pos="1995"/>
              </w:tabs>
              <w:jc w:val="center"/>
              <w:rPr>
                <w:rFonts w:ascii="Calibri" w:hAnsi="Calibri"/>
                <w:b/>
                <w:sz w:val="22"/>
                <w:szCs w:val="22"/>
              </w:rPr>
            </w:pPr>
            <w:r>
              <w:rPr>
                <w:rFonts w:ascii="Calibri" w:hAnsi="Calibri"/>
                <w:b/>
                <w:sz w:val="22"/>
                <w:szCs w:val="22"/>
              </w:rPr>
              <w:t>Desirable</w:t>
            </w:r>
          </w:p>
        </w:tc>
      </w:tr>
      <w:tr w:rsidR="006F67A5" w:rsidTr="006F67A5">
        <w:trPr>
          <w:trHeight w:val="1956"/>
        </w:trPr>
        <w:tc>
          <w:tcPr>
            <w:tcW w:w="4982" w:type="dxa"/>
            <w:tcBorders>
              <w:top w:val="single" w:sz="4" w:space="0" w:color="auto"/>
              <w:left w:val="single" w:sz="4" w:space="0" w:color="auto"/>
              <w:bottom w:val="single" w:sz="4" w:space="0" w:color="auto"/>
              <w:right w:val="single" w:sz="4" w:space="0" w:color="auto"/>
            </w:tcBorders>
            <w:hideMark/>
          </w:tcPr>
          <w:p w:rsidR="006F67A5" w:rsidRDefault="006F67A5">
            <w:pPr>
              <w:tabs>
                <w:tab w:val="left" w:pos="1995"/>
              </w:tabs>
              <w:rPr>
                <w:rFonts w:ascii="Calibri" w:hAnsi="Calibri"/>
                <w:b/>
                <w:sz w:val="22"/>
                <w:szCs w:val="22"/>
              </w:rPr>
            </w:pPr>
            <w:r>
              <w:rPr>
                <w:rFonts w:ascii="Calibri" w:hAnsi="Calibri"/>
                <w:b/>
                <w:sz w:val="22"/>
                <w:szCs w:val="22"/>
              </w:rPr>
              <w:t>Qualifications and Continuing Professional Development:</w:t>
            </w:r>
          </w:p>
          <w:p w:rsidR="006F67A5" w:rsidRDefault="006F67A5" w:rsidP="006F67A5">
            <w:pPr>
              <w:numPr>
                <w:ilvl w:val="0"/>
                <w:numId w:val="2"/>
              </w:numPr>
              <w:tabs>
                <w:tab w:val="left" w:pos="1995"/>
              </w:tabs>
              <w:rPr>
                <w:rFonts w:ascii="Calibri" w:hAnsi="Calibri"/>
                <w:sz w:val="22"/>
                <w:szCs w:val="22"/>
              </w:rPr>
            </w:pPr>
            <w:r>
              <w:rPr>
                <w:rFonts w:ascii="Calibri" w:hAnsi="Calibri"/>
                <w:sz w:val="22"/>
                <w:szCs w:val="22"/>
              </w:rPr>
              <w:t>Qualified Teacher Status</w:t>
            </w:r>
          </w:p>
          <w:p w:rsidR="006F67A5" w:rsidRDefault="006F67A5" w:rsidP="006F67A5">
            <w:pPr>
              <w:numPr>
                <w:ilvl w:val="0"/>
                <w:numId w:val="2"/>
              </w:numPr>
              <w:tabs>
                <w:tab w:val="left" w:pos="1995"/>
              </w:tabs>
              <w:rPr>
                <w:rFonts w:ascii="Calibri" w:hAnsi="Calibri"/>
                <w:sz w:val="22"/>
                <w:szCs w:val="22"/>
              </w:rPr>
            </w:pPr>
            <w:r>
              <w:rPr>
                <w:rFonts w:ascii="Calibri" w:hAnsi="Calibri"/>
                <w:sz w:val="22"/>
                <w:szCs w:val="22"/>
              </w:rPr>
              <w:t>Relevant in-service training</w:t>
            </w:r>
          </w:p>
          <w:p w:rsidR="006F67A5" w:rsidRDefault="006F67A5" w:rsidP="006F67A5">
            <w:pPr>
              <w:numPr>
                <w:ilvl w:val="0"/>
                <w:numId w:val="2"/>
              </w:numPr>
              <w:tabs>
                <w:tab w:val="left" w:pos="1995"/>
              </w:tabs>
              <w:rPr>
                <w:rFonts w:ascii="Calibri" w:hAnsi="Calibri"/>
                <w:sz w:val="22"/>
                <w:szCs w:val="22"/>
              </w:rPr>
            </w:pPr>
            <w:r>
              <w:rPr>
                <w:rFonts w:ascii="Calibri" w:hAnsi="Calibri"/>
                <w:sz w:val="22"/>
                <w:szCs w:val="22"/>
              </w:rPr>
              <w:t>An enthusiasm for and evidence of continuing professional development</w:t>
            </w:r>
          </w:p>
        </w:tc>
        <w:tc>
          <w:tcPr>
            <w:tcW w:w="4321" w:type="dxa"/>
            <w:tcBorders>
              <w:top w:val="single" w:sz="4" w:space="0" w:color="auto"/>
              <w:left w:val="single" w:sz="4" w:space="0" w:color="auto"/>
              <w:bottom w:val="single" w:sz="4" w:space="0" w:color="auto"/>
              <w:right w:val="single" w:sz="4" w:space="0" w:color="auto"/>
            </w:tcBorders>
          </w:tcPr>
          <w:p w:rsidR="006F67A5" w:rsidRDefault="006F67A5">
            <w:pPr>
              <w:tabs>
                <w:tab w:val="left" w:pos="1995"/>
              </w:tabs>
              <w:rPr>
                <w:rFonts w:ascii="Calibri" w:hAnsi="Calibri"/>
                <w:sz w:val="22"/>
                <w:szCs w:val="22"/>
              </w:rPr>
            </w:pPr>
          </w:p>
          <w:p w:rsidR="006F67A5" w:rsidRDefault="006F67A5">
            <w:pPr>
              <w:tabs>
                <w:tab w:val="left" w:pos="1995"/>
              </w:tabs>
              <w:rPr>
                <w:rFonts w:ascii="Calibri" w:hAnsi="Calibri"/>
                <w:sz w:val="22"/>
                <w:szCs w:val="22"/>
              </w:rPr>
            </w:pPr>
          </w:p>
          <w:p w:rsidR="006F67A5" w:rsidRDefault="006F67A5" w:rsidP="006F67A5">
            <w:pPr>
              <w:numPr>
                <w:ilvl w:val="0"/>
                <w:numId w:val="2"/>
              </w:numPr>
              <w:tabs>
                <w:tab w:val="left" w:pos="1995"/>
              </w:tabs>
              <w:rPr>
                <w:rFonts w:ascii="Calibri" w:hAnsi="Calibri"/>
                <w:sz w:val="22"/>
                <w:szCs w:val="22"/>
              </w:rPr>
            </w:pPr>
            <w:r>
              <w:rPr>
                <w:rFonts w:ascii="Calibri" w:hAnsi="Calibri"/>
                <w:sz w:val="22"/>
                <w:szCs w:val="22"/>
              </w:rPr>
              <w:t>An aspirational approach to further professional development</w:t>
            </w:r>
          </w:p>
          <w:p w:rsidR="006F67A5" w:rsidRDefault="006F67A5">
            <w:pPr>
              <w:tabs>
                <w:tab w:val="left" w:pos="1995"/>
              </w:tabs>
              <w:rPr>
                <w:rFonts w:ascii="Calibri" w:hAnsi="Calibri"/>
                <w:sz w:val="22"/>
                <w:szCs w:val="22"/>
              </w:rPr>
            </w:pPr>
          </w:p>
        </w:tc>
      </w:tr>
      <w:tr w:rsidR="006F67A5" w:rsidTr="006F67A5">
        <w:trPr>
          <w:trHeight w:val="1670"/>
        </w:trPr>
        <w:tc>
          <w:tcPr>
            <w:tcW w:w="4982" w:type="dxa"/>
            <w:tcBorders>
              <w:top w:val="single" w:sz="4" w:space="0" w:color="auto"/>
              <w:left w:val="single" w:sz="4" w:space="0" w:color="auto"/>
              <w:bottom w:val="single" w:sz="4" w:space="0" w:color="auto"/>
              <w:right w:val="single" w:sz="4" w:space="0" w:color="auto"/>
            </w:tcBorders>
            <w:hideMark/>
          </w:tcPr>
          <w:p w:rsidR="006F67A5" w:rsidRDefault="006F67A5">
            <w:pPr>
              <w:tabs>
                <w:tab w:val="left" w:pos="1995"/>
              </w:tabs>
              <w:rPr>
                <w:rFonts w:ascii="Calibri" w:hAnsi="Calibri"/>
                <w:b/>
                <w:sz w:val="22"/>
                <w:szCs w:val="22"/>
              </w:rPr>
            </w:pPr>
            <w:r>
              <w:rPr>
                <w:rFonts w:ascii="Calibri" w:hAnsi="Calibri"/>
                <w:b/>
                <w:sz w:val="22"/>
                <w:szCs w:val="22"/>
              </w:rPr>
              <w:t>Experience of:</w:t>
            </w:r>
          </w:p>
          <w:p w:rsidR="006F67A5" w:rsidRDefault="006F67A5" w:rsidP="006F67A5">
            <w:pPr>
              <w:numPr>
                <w:ilvl w:val="0"/>
                <w:numId w:val="3"/>
              </w:numPr>
              <w:tabs>
                <w:tab w:val="left" w:pos="1995"/>
              </w:tabs>
              <w:rPr>
                <w:rFonts w:ascii="Calibri" w:hAnsi="Calibri"/>
                <w:sz w:val="22"/>
                <w:szCs w:val="22"/>
              </w:rPr>
            </w:pPr>
            <w:r>
              <w:rPr>
                <w:rFonts w:ascii="Calibri" w:hAnsi="Calibri"/>
                <w:sz w:val="22"/>
                <w:szCs w:val="22"/>
              </w:rPr>
              <w:t>Teaching experience in the primary phase</w:t>
            </w:r>
          </w:p>
          <w:p w:rsidR="006F67A5" w:rsidRDefault="006F67A5" w:rsidP="006F67A5">
            <w:pPr>
              <w:numPr>
                <w:ilvl w:val="0"/>
                <w:numId w:val="3"/>
              </w:numPr>
              <w:tabs>
                <w:tab w:val="left" w:pos="1995"/>
              </w:tabs>
              <w:rPr>
                <w:rFonts w:ascii="Calibri" w:hAnsi="Calibri"/>
                <w:sz w:val="22"/>
                <w:szCs w:val="22"/>
              </w:rPr>
            </w:pPr>
            <w:r>
              <w:rPr>
                <w:rFonts w:ascii="Calibri" w:hAnsi="Calibri"/>
                <w:sz w:val="22"/>
                <w:szCs w:val="22"/>
              </w:rPr>
              <w:t>Working collaboratively to deliver school improvement</w:t>
            </w:r>
          </w:p>
        </w:tc>
        <w:tc>
          <w:tcPr>
            <w:tcW w:w="4321" w:type="dxa"/>
            <w:tcBorders>
              <w:top w:val="single" w:sz="4" w:space="0" w:color="auto"/>
              <w:left w:val="single" w:sz="4" w:space="0" w:color="auto"/>
              <w:bottom w:val="single" w:sz="4" w:space="0" w:color="auto"/>
              <w:right w:val="single" w:sz="4" w:space="0" w:color="auto"/>
            </w:tcBorders>
          </w:tcPr>
          <w:p w:rsidR="006F67A5" w:rsidRDefault="006F67A5">
            <w:pPr>
              <w:tabs>
                <w:tab w:val="left" w:pos="1995"/>
              </w:tabs>
              <w:rPr>
                <w:rFonts w:ascii="Calibri" w:hAnsi="Calibri"/>
                <w:sz w:val="22"/>
                <w:szCs w:val="22"/>
              </w:rPr>
            </w:pPr>
          </w:p>
          <w:p w:rsidR="006F67A5" w:rsidRDefault="006F67A5" w:rsidP="006F67A5">
            <w:pPr>
              <w:numPr>
                <w:ilvl w:val="0"/>
                <w:numId w:val="3"/>
              </w:numPr>
              <w:tabs>
                <w:tab w:val="left" w:pos="1995"/>
              </w:tabs>
              <w:rPr>
                <w:rFonts w:ascii="Calibri" w:hAnsi="Calibri"/>
                <w:sz w:val="22"/>
                <w:szCs w:val="22"/>
              </w:rPr>
            </w:pPr>
            <w:r>
              <w:rPr>
                <w:rFonts w:ascii="Calibri" w:hAnsi="Calibri"/>
                <w:sz w:val="22"/>
                <w:szCs w:val="22"/>
              </w:rPr>
              <w:t>Using performance data to inform and guide planning</w:t>
            </w:r>
          </w:p>
          <w:p w:rsidR="006F67A5" w:rsidRDefault="006F67A5" w:rsidP="006F67A5">
            <w:pPr>
              <w:numPr>
                <w:ilvl w:val="0"/>
                <w:numId w:val="3"/>
              </w:numPr>
              <w:tabs>
                <w:tab w:val="left" w:pos="1995"/>
              </w:tabs>
              <w:rPr>
                <w:rFonts w:ascii="Calibri" w:hAnsi="Calibri"/>
                <w:sz w:val="22"/>
                <w:szCs w:val="22"/>
              </w:rPr>
            </w:pPr>
            <w:r>
              <w:rPr>
                <w:rFonts w:ascii="Calibri" w:hAnsi="Calibri"/>
                <w:sz w:val="22"/>
                <w:szCs w:val="22"/>
              </w:rPr>
              <w:t>Ability to offer extra-curricular activities in Key Stage 1 and 2</w:t>
            </w:r>
          </w:p>
        </w:tc>
      </w:tr>
      <w:tr w:rsidR="006F67A5" w:rsidTr="006F67A5">
        <w:trPr>
          <w:trHeight w:val="3625"/>
        </w:trPr>
        <w:tc>
          <w:tcPr>
            <w:tcW w:w="4982" w:type="dxa"/>
            <w:tcBorders>
              <w:top w:val="single" w:sz="4" w:space="0" w:color="auto"/>
              <w:left w:val="single" w:sz="4" w:space="0" w:color="auto"/>
              <w:bottom w:val="single" w:sz="4" w:space="0" w:color="auto"/>
              <w:right w:val="single" w:sz="4" w:space="0" w:color="auto"/>
            </w:tcBorders>
            <w:hideMark/>
          </w:tcPr>
          <w:p w:rsidR="006F67A5" w:rsidRDefault="006F67A5">
            <w:pPr>
              <w:tabs>
                <w:tab w:val="left" w:pos="1995"/>
              </w:tabs>
              <w:rPr>
                <w:rFonts w:ascii="Calibri" w:hAnsi="Calibri"/>
                <w:b/>
                <w:sz w:val="22"/>
                <w:szCs w:val="22"/>
              </w:rPr>
            </w:pPr>
            <w:r>
              <w:rPr>
                <w:rFonts w:ascii="Calibri" w:hAnsi="Calibri"/>
                <w:b/>
                <w:sz w:val="22"/>
                <w:szCs w:val="22"/>
              </w:rPr>
              <w:t>Abilities and Skills</w:t>
            </w:r>
          </w:p>
          <w:p w:rsidR="006F67A5" w:rsidRDefault="006F67A5" w:rsidP="006F67A5">
            <w:pPr>
              <w:numPr>
                <w:ilvl w:val="0"/>
                <w:numId w:val="4"/>
              </w:numPr>
              <w:tabs>
                <w:tab w:val="left" w:pos="1995"/>
              </w:tabs>
              <w:rPr>
                <w:rFonts w:ascii="Calibri" w:hAnsi="Calibri"/>
                <w:sz w:val="22"/>
                <w:szCs w:val="22"/>
              </w:rPr>
            </w:pPr>
            <w:r>
              <w:rPr>
                <w:rFonts w:ascii="Calibri" w:hAnsi="Calibri"/>
                <w:sz w:val="22"/>
                <w:szCs w:val="22"/>
              </w:rPr>
              <w:t>An ability to consistently teach to a high standard</w:t>
            </w:r>
          </w:p>
          <w:p w:rsidR="006F67A5" w:rsidRDefault="006F67A5" w:rsidP="006F67A5">
            <w:pPr>
              <w:numPr>
                <w:ilvl w:val="0"/>
                <w:numId w:val="4"/>
              </w:numPr>
              <w:tabs>
                <w:tab w:val="left" w:pos="1995"/>
              </w:tabs>
              <w:rPr>
                <w:rFonts w:ascii="Calibri" w:hAnsi="Calibri"/>
                <w:sz w:val="22"/>
                <w:szCs w:val="22"/>
              </w:rPr>
            </w:pPr>
            <w:r>
              <w:rPr>
                <w:rFonts w:ascii="Calibri" w:hAnsi="Calibri"/>
                <w:sz w:val="22"/>
                <w:szCs w:val="22"/>
              </w:rPr>
              <w:t>Clear vision of high quality learning and teaching</w:t>
            </w:r>
          </w:p>
          <w:p w:rsidR="006F67A5" w:rsidRDefault="006F67A5" w:rsidP="006F67A5">
            <w:pPr>
              <w:numPr>
                <w:ilvl w:val="0"/>
                <w:numId w:val="4"/>
              </w:numPr>
              <w:tabs>
                <w:tab w:val="left" w:pos="1995"/>
              </w:tabs>
              <w:rPr>
                <w:rFonts w:ascii="Calibri" w:hAnsi="Calibri"/>
                <w:sz w:val="22"/>
                <w:szCs w:val="22"/>
              </w:rPr>
            </w:pPr>
            <w:r>
              <w:rPr>
                <w:rFonts w:ascii="Calibri" w:hAnsi="Calibri"/>
                <w:sz w:val="22"/>
                <w:szCs w:val="22"/>
              </w:rPr>
              <w:t>High expectations of children’s learning</w:t>
            </w:r>
          </w:p>
          <w:p w:rsidR="006F67A5" w:rsidRDefault="006F67A5" w:rsidP="006F67A5">
            <w:pPr>
              <w:numPr>
                <w:ilvl w:val="0"/>
                <w:numId w:val="4"/>
              </w:numPr>
              <w:tabs>
                <w:tab w:val="left" w:pos="1995"/>
              </w:tabs>
              <w:rPr>
                <w:rFonts w:ascii="Calibri" w:hAnsi="Calibri"/>
                <w:sz w:val="22"/>
                <w:szCs w:val="22"/>
              </w:rPr>
            </w:pPr>
            <w:r>
              <w:rPr>
                <w:rFonts w:ascii="Calibri" w:hAnsi="Calibri"/>
                <w:sz w:val="22"/>
                <w:szCs w:val="22"/>
              </w:rPr>
              <w:t>Effective behaviour management skills</w:t>
            </w:r>
          </w:p>
          <w:p w:rsidR="006F67A5" w:rsidRDefault="006F67A5" w:rsidP="006F67A5">
            <w:pPr>
              <w:numPr>
                <w:ilvl w:val="0"/>
                <w:numId w:val="4"/>
              </w:numPr>
              <w:tabs>
                <w:tab w:val="left" w:pos="1995"/>
              </w:tabs>
              <w:rPr>
                <w:rFonts w:ascii="Calibri" w:hAnsi="Calibri"/>
                <w:sz w:val="22"/>
                <w:szCs w:val="22"/>
              </w:rPr>
            </w:pPr>
            <w:r>
              <w:rPr>
                <w:rFonts w:ascii="Calibri" w:hAnsi="Calibri"/>
                <w:sz w:val="22"/>
                <w:szCs w:val="22"/>
              </w:rPr>
              <w:t>Effective communication/interpersonal skills with a range of audiences</w:t>
            </w:r>
          </w:p>
          <w:p w:rsidR="006F67A5" w:rsidRDefault="006F67A5" w:rsidP="006F67A5">
            <w:pPr>
              <w:numPr>
                <w:ilvl w:val="0"/>
                <w:numId w:val="4"/>
              </w:numPr>
              <w:tabs>
                <w:tab w:val="left" w:pos="1995"/>
              </w:tabs>
              <w:rPr>
                <w:rFonts w:ascii="Calibri" w:hAnsi="Calibri"/>
                <w:sz w:val="22"/>
                <w:szCs w:val="22"/>
              </w:rPr>
            </w:pPr>
            <w:r>
              <w:rPr>
                <w:rFonts w:ascii="Calibri" w:hAnsi="Calibri"/>
                <w:sz w:val="22"/>
                <w:szCs w:val="22"/>
              </w:rPr>
              <w:t>A good knowledge of the latest national thinking in terms of best educational practice</w:t>
            </w:r>
          </w:p>
          <w:p w:rsidR="006F67A5" w:rsidRDefault="006F67A5" w:rsidP="006F67A5">
            <w:pPr>
              <w:numPr>
                <w:ilvl w:val="0"/>
                <w:numId w:val="4"/>
              </w:numPr>
              <w:tabs>
                <w:tab w:val="left" w:pos="1995"/>
              </w:tabs>
              <w:rPr>
                <w:rFonts w:ascii="Calibri" w:hAnsi="Calibri"/>
                <w:sz w:val="22"/>
                <w:szCs w:val="22"/>
              </w:rPr>
            </w:pPr>
            <w:r>
              <w:rPr>
                <w:rFonts w:ascii="Calibri" w:hAnsi="Calibri"/>
                <w:sz w:val="22"/>
                <w:szCs w:val="22"/>
              </w:rPr>
              <w:t>A child centred approach which appreciates difference</w:t>
            </w:r>
          </w:p>
        </w:tc>
        <w:tc>
          <w:tcPr>
            <w:tcW w:w="4321" w:type="dxa"/>
            <w:tcBorders>
              <w:top w:val="single" w:sz="4" w:space="0" w:color="auto"/>
              <w:left w:val="single" w:sz="4" w:space="0" w:color="auto"/>
              <w:bottom w:val="single" w:sz="4" w:space="0" w:color="auto"/>
              <w:right w:val="single" w:sz="4" w:space="0" w:color="auto"/>
            </w:tcBorders>
          </w:tcPr>
          <w:p w:rsidR="006F67A5" w:rsidRDefault="006F67A5">
            <w:pPr>
              <w:tabs>
                <w:tab w:val="left" w:pos="1995"/>
              </w:tabs>
              <w:jc w:val="both"/>
              <w:rPr>
                <w:rFonts w:ascii="Calibri" w:hAnsi="Calibri"/>
                <w:sz w:val="22"/>
                <w:szCs w:val="22"/>
              </w:rPr>
            </w:pPr>
          </w:p>
          <w:p w:rsidR="006F67A5" w:rsidRDefault="006F67A5" w:rsidP="006F67A5">
            <w:pPr>
              <w:numPr>
                <w:ilvl w:val="0"/>
                <w:numId w:val="4"/>
              </w:numPr>
              <w:tabs>
                <w:tab w:val="left" w:pos="1995"/>
              </w:tabs>
              <w:jc w:val="both"/>
              <w:rPr>
                <w:rFonts w:ascii="Calibri" w:hAnsi="Calibri"/>
                <w:sz w:val="22"/>
                <w:szCs w:val="22"/>
              </w:rPr>
            </w:pPr>
            <w:r>
              <w:rPr>
                <w:rFonts w:ascii="Calibri" w:hAnsi="Calibri"/>
                <w:sz w:val="22"/>
                <w:szCs w:val="22"/>
              </w:rPr>
              <w:t>Ability to teach across 2 primary phases</w:t>
            </w:r>
          </w:p>
          <w:p w:rsidR="006F67A5" w:rsidRDefault="006F67A5" w:rsidP="006F67A5">
            <w:pPr>
              <w:numPr>
                <w:ilvl w:val="0"/>
                <w:numId w:val="4"/>
              </w:numPr>
              <w:tabs>
                <w:tab w:val="left" w:pos="1995"/>
              </w:tabs>
              <w:jc w:val="both"/>
              <w:rPr>
                <w:rFonts w:ascii="Calibri" w:hAnsi="Calibri"/>
                <w:sz w:val="22"/>
                <w:szCs w:val="22"/>
              </w:rPr>
            </w:pPr>
            <w:r>
              <w:rPr>
                <w:rFonts w:ascii="Calibri" w:hAnsi="Calibri"/>
                <w:sz w:val="22"/>
                <w:szCs w:val="22"/>
              </w:rPr>
              <w:t>Evidence of AFL strategies embedded in classroom practice</w:t>
            </w:r>
          </w:p>
          <w:p w:rsidR="006F67A5" w:rsidRDefault="006F67A5">
            <w:pPr>
              <w:tabs>
                <w:tab w:val="left" w:pos="1995"/>
              </w:tabs>
              <w:jc w:val="both"/>
              <w:rPr>
                <w:rFonts w:ascii="Calibri" w:hAnsi="Calibri"/>
                <w:sz w:val="22"/>
                <w:szCs w:val="22"/>
              </w:rPr>
            </w:pPr>
          </w:p>
        </w:tc>
      </w:tr>
      <w:tr w:rsidR="006F67A5" w:rsidTr="006F67A5">
        <w:trPr>
          <w:trHeight w:val="350"/>
        </w:trPr>
        <w:tc>
          <w:tcPr>
            <w:tcW w:w="4982" w:type="dxa"/>
            <w:tcBorders>
              <w:top w:val="single" w:sz="4" w:space="0" w:color="auto"/>
              <w:left w:val="single" w:sz="4" w:space="0" w:color="auto"/>
              <w:bottom w:val="single" w:sz="4" w:space="0" w:color="auto"/>
              <w:right w:val="single" w:sz="4" w:space="0" w:color="auto"/>
            </w:tcBorders>
            <w:hideMark/>
          </w:tcPr>
          <w:p w:rsidR="006F67A5" w:rsidRDefault="006F67A5">
            <w:pPr>
              <w:tabs>
                <w:tab w:val="left" w:pos="1995"/>
              </w:tabs>
              <w:rPr>
                <w:rFonts w:ascii="Calibri" w:hAnsi="Calibri"/>
                <w:b/>
                <w:sz w:val="22"/>
                <w:szCs w:val="22"/>
              </w:rPr>
            </w:pPr>
            <w:r>
              <w:rPr>
                <w:rFonts w:ascii="Calibri" w:hAnsi="Calibri"/>
                <w:b/>
                <w:sz w:val="22"/>
                <w:szCs w:val="22"/>
              </w:rPr>
              <w:t>Personal Qualities:</w:t>
            </w:r>
          </w:p>
          <w:p w:rsidR="006F67A5" w:rsidRDefault="006F67A5" w:rsidP="006F67A5">
            <w:pPr>
              <w:numPr>
                <w:ilvl w:val="0"/>
                <w:numId w:val="5"/>
              </w:numPr>
              <w:tabs>
                <w:tab w:val="left" w:pos="1995"/>
              </w:tabs>
              <w:rPr>
                <w:rFonts w:ascii="Calibri" w:hAnsi="Calibri"/>
                <w:sz w:val="22"/>
                <w:szCs w:val="22"/>
              </w:rPr>
            </w:pPr>
            <w:r>
              <w:rPr>
                <w:rFonts w:ascii="Calibri" w:hAnsi="Calibri"/>
                <w:sz w:val="22"/>
                <w:szCs w:val="22"/>
              </w:rPr>
              <w:t>An enthusiastic, committed and flexible approach to learning and teaching</w:t>
            </w:r>
          </w:p>
          <w:p w:rsidR="006F67A5" w:rsidRDefault="006F67A5" w:rsidP="006F67A5">
            <w:pPr>
              <w:numPr>
                <w:ilvl w:val="0"/>
                <w:numId w:val="5"/>
              </w:numPr>
              <w:tabs>
                <w:tab w:val="left" w:pos="1995"/>
              </w:tabs>
              <w:rPr>
                <w:rFonts w:ascii="Calibri" w:hAnsi="Calibri"/>
                <w:sz w:val="22"/>
                <w:szCs w:val="22"/>
              </w:rPr>
            </w:pPr>
            <w:r>
              <w:rPr>
                <w:rFonts w:ascii="Calibri" w:hAnsi="Calibri"/>
                <w:sz w:val="22"/>
                <w:szCs w:val="22"/>
              </w:rPr>
              <w:t>A calm, considered and friendly manner which promotes effective working relationships with all stakeholders</w:t>
            </w:r>
          </w:p>
          <w:p w:rsidR="006F67A5" w:rsidRDefault="006F67A5" w:rsidP="006F67A5">
            <w:pPr>
              <w:numPr>
                <w:ilvl w:val="0"/>
                <w:numId w:val="5"/>
              </w:numPr>
              <w:tabs>
                <w:tab w:val="left" w:pos="1995"/>
              </w:tabs>
              <w:rPr>
                <w:rFonts w:ascii="Calibri" w:hAnsi="Calibri"/>
                <w:sz w:val="22"/>
                <w:szCs w:val="22"/>
              </w:rPr>
            </w:pPr>
            <w:r>
              <w:rPr>
                <w:rFonts w:ascii="Calibri" w:hAnsi="Calibri"/>
                <w:sz w:val="22"/>
                <w:szCs w:val="22"/>
              </w:rPr>
              <w:t>An ability to think creatively and implement change through a consultative and collaborative approach</w:t>
            </w:r>
          </w:p>
        </w:tc>
        <w:tc>
          <w:tcPr>
            <w:tcW w:w="4321" w:type="dxa"/>
            <w:tcBorders>
              <w:top w:val="single" w:sz="4" w:space="0" w:color="auto"/>
              <w:left w:val="single" w:sz="4" w:space="0" w:color="auto"/>
              <w:bottom w:val="single" w:sz="4" w:space="0" w:color="auto"/>
              <w:right w:val="single" w:sz="4" w:space="0" w:color="auto"/>
            </w:tcBorders>
          </w:tcPr>
          <w:p w:rsidR="006F67A5" w:rsidRDefault="006F67A5">
            <w:pPr>
              <w:tabs>
                <w:tab w:val="left" w:pos="1995"/>
              </w:tabs>
              <w:jc w:val="center"/>
              <w:rPr>
                <w:rFonts w:ascii="Calibri" w:hAnsi="Calibri"/>
                <w:sz w:val="22"/>
                <w:szCs w:val="22"/>
              </w:rPr>
            </w:pPr>
          </w:p>
        </w:tc>
      </w:tr>
    </w:tbl>
    <w:p w:rsidR="006F67A5" w:rsidRDefault="006F67A5" w:rsidP="006F67A5">
      <w:pPr>
        <w:rPr>
          <w:rFonts w:ascii="Comic Sans MS" w:hAnsi="Comic Sans MS"/>
          <w:sz w:val="36"/>
          <w:szCs w:val="36"/>
        </w:rPr>
      </w:pPr>
    </w:p>
    <w:p w:rsidR="00067A08" w:rsidRPr="006F67A5" w:rsidRDefault="00D65F3F" w:rsidP="006F67A5"/>
    <w:sectPr w:rsidR="00067A08" w:rsidRPr="006F67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8A" w:rsidRDefault="00D42A8A" w:rsidP="00D42A8A">
      <w:r>
        <w:separator/>
      </w:r>
    </w:p>
  </w:endnote>
  <w:endnote w:type="continuationSeparator" w:id="0">
    <w:p w:rsidR="00D42A8A" w:rsidRDefault="00D42A8A" w:rsidP="00D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8A" w:rsidRPr="00DA3C07" w:rsidRDefault="00D42A8A" w:rsidP="00D42A8A">
    <w:pPr>
      <w:pStyle w:val="NoSpacing"/>
      <w:jc w:val="center"/>
    </w:pPr>
    <w:r w:rsidRPr="00DA3C07">
      <w:t>Building aspiration, overcoming barriers and celebrating diversity in our community, learning and relationships</w:t>
    </w:r>
  </w:p>
  <w:p w:rsidR="00D42A8A" w:rsidRDefault="00D42A8A" w:rsidP="00D42A8A">
    <w:pPr>
      <w:pStyle w:val="Footer"/>
      <w:jc w:val="center"/>
    </w:pPr>
    <w:r w:rsidRPr="00DA3C07">
      <w:rPr>
        <w:b/>
      </w:rPr>
      <w:t>Respect | Persevere | 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8A" w:rsidRDefault="00D42A8A" w:rsidP="00D42A8A">
      <w:r>
        <w:separator/>
      </w:r>
    </w:p>
  </w:footnote>
  <w:footnote w:type="continuationSeparator" w:id="0">
    <w:p w:rsidR="00D42A8A" w:rsidRDefault="00D42A8A" w:rsidP="00D4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8A" w:rsidRDefault="00D42A8A" w:rsidP="00D42A8A">
    <w:pPr>
      <w:pStyle w:val="Header"/>
      <w:jc w:val="center"/>
    </w:pPr>
    <w:r w:rsidRPr="003F16D7">
      <w:rPr>
        <w:rFonts w:ascii="Calibri" w:hAnsi="Calibri"/>
        <w:noProof/>
      </w:rPr>
      <w:drawing>
        <wp:anchor distT="0" distB="0" distL="114300" distR="114300" simplePos="0" relativeHeight="251660288" behindDoc="1" locked="0" layoutInCell="1" allowOverlap="1" wp14:anchorId="18F919DD" wp14:editId="2761F42D">
          <wp:simplePos x="0" y="0"/>
          <wp:positionH relativeFrom="margin">
            <wp:align>left</wp:align>
          </wp:positionH>
          <wp:positionV relativeFrom="paragraph">
            <wp:posOffset>-57785</wp:posOffset>
          </wp:positionV>
          <wp:extent cx="393700" cy="529590"/>
          <wp:effectExtent l="0" t="0" r="6350" b="3810"/>
          <wp:wrapTight wrapText="bothSides">
            <wp:wrapPolygon edited="0">
              <wp:start x="0" y="0"/>
              <wp:lineTo x="0" y="20978"/>
              <wp:lineTo x="20903" y="20978"/>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583" t="17841" r="33588" b="19730"/>
                  <a:stretch>
                    <a:fillRect/>
                  </a:stretch>
                </pic:blipFill>
                <pic:spPr bwMode="auto">
                  <a:xfrm>
                    <a:off x="0" y="0"/>
                    <a:ext cx="39370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6D7">
      <w:rPr>
        <w:rFonts w:ascii="Calibri" w:hAnsi="Calibri"/>
        <w:noProof/>
      </w:rPr>
      <w:drawing>
        <wp:anchor distT="0" distB="0" distL="114300" distR="114300" simplePos="0" relativeHeight="251659264" behindDoc="1" locked="0" layoutInCell="1" allowOverlap="1" wp14:anchorId="73E1215C" wp14:editId="1EC9BD69">
          <wp:simplePos x="0" y="0"/>
          <wp:positionH relativeFrom="rightMargin">
            <wp:align>left</wp:align>
          </wp:positionH>
          <wp:positionV relativeFrom="paragraph">
            <wp:posOffset>-34925</wp:posOffset>
          </wp:positionV>
          <wp:extent cx="472440" cy="45148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244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AF2">
      <w:rPr>
        <w:rFonts w:ascii="Calibri" w:hAnsi="Calibri"/>
        <w:sz w:val="32"/>
      </w:rPr>
      <w:t>Chesterton Primary School</w:t>
    </w:r>
  </w:p>
  <w:p w:rsidR="00D42A8A" w:rsidRDefault="00D42A8A">
    <w:pPr>
      <w:pStyle w:val="Header"/>
    </w:pPr>
  </w:p>
  <w:p w:rsidR="00D42A8A" w:rsidRDefault="00D42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525"/>
    <w:multiLevelType w:val="hybridMultilevel"/>
    <w:tmpl w:val="1BFA9E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50144"/>
    <w:multiLevelType w:val="multilevel"/>
    <w:tmpl w:val="DE9CC366"/>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b w:val="0"/>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236AA"/>
    <w:multiLevelType w:val="hybridMultilevel"/>
    <w:tmpl w:val="27BA5F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1D62DE"/>
    <w:multiLevelType w:val="hybridMultilevel"/>
    <w:tmpl w:val="49F49D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734C7"/>
    <w:multiLevelType w:val="hybridMultilevel"/>
    <w:tmpl w:val="F8800E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8A"/>
    <w:rsid w:val="000D1DB3"/>
    <w:rsid w:val="002B42AF"/>
    <w:rsid w:val="006F67A5"/>
    <w:rsid w:val="00AD715A"/>
    <w:rsid w:val="00D42A8A"/>
    <w:rsid w:val="00D6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64F5-C1C9-486B-ABCA-FEEFA097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15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AD71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8A"/>
    <w:pPr>
      <w:tabs>
        <w:tab w:val="center" w:pos="4513"/>
        <w:tab w:val="right" w:pos="9026"/>
      </w:tabs>
    </w:pPr>
  </w:style>
  <w:style w:type="character" w:customStyle="1" w:styleId="HeaderChar">
    <w:name w:val="Header Char"/>
    <w:basedOn w:val="DefaultParagraphFont"/>
    <w:link w:val="Header"/>
    <w:uiPriority w:val="99"/>
    <w:rsid w:val="00D42A8A"/>
  </w:style>
  <w:style w:type="paragraph" w:styleId="Footer">
    <w:name w:val="footer"/>
    <w:basedOn w:val="Normal"/>
    <w:link w:val="FooterChar"/>
    <w:uiPriority w:val="99"/>
    <w:unhideWhenUsed/>
    <w:rsid w:val="00D42A8A"/>
    <w:pPr>
      <w:tabs>
        <w:tab w:val="center" w:pos="4513"/>
        <w:tab w:val="right" w:pos="9026"/>
      </w:tabs>
    </w:pPr>
  </w:style>
  <w:style w:type="character" w:customStyle="1" w:styleId="FooterChar">
    <w:name w:val="Footer Char"/>
    <w:basedOn w:val="DefaultParagraphFont"/>
    <w:link w:val="Footer"/>
    <w:uiPriority w:val="99"/>
    <w:rsid w:val="00D42A8A"/>
  </w:style>
  <w:style w:type="paragraph" w:styleId="NoSpacing">
    <w:name w:val="No Spacing"/>
    <w:uiPriority w:val="1"/>
    <w:qFormat/>
    <w:rsid w:val="00D42A8A"/>
    <w:pPr>
      <w:spacing w:after="0" w:line="240" w:lineRule="auto"/>
    </w:pPr>
  </w:style>
  <w:style w:type="paragraph" w:customStyle="1" w:styleId="Section-Level1">
    <w:name w:val="Section - Level 1"/>
    <w:basedOn w:val="Heading2"/>
    <w:qFormat/>
    <w:rsid w:val="00AD715A"/>
    <w:pPr>
      <w:numPr>
        <w:numId w:val="1"/>
      </w:numPr>
      <w:tabs>
        <w:tab w:val="num" w:pos="360"/>
      </w:tabs>
      <w:spacing w:before="360" w:after="120" w:line="276" w:lineRule="auto"/>
      <w:ind w:left="0" w:firstLine="0"/>
    </w:pPr>
    <w:rPr>
      <w:rFonts w:asciiTheme="minorHAnsi" w:hAnsiTheme="minorHAnsi"/>
      <w:b/>
      <w:bCs/>
      <w:color w:val="5B9BD5" w:themeColor="accent1"/>
      <w:sz w:val="24"/>
      <w:lang w:eastAsia="en-US"/>
    </w:rPr>
  </w:style>
  <w:style w:type="paragraph" w:customStyle="1" w:styleId="Section-Level2">
    <w:name w:val="Section - Level 2"/>
    <w:basedOn w:val="Normal"/>
    <w:qFormat/>
    <w:rsid w:val="00AD715A"/>
    <w:pPr>
      <w:numPr>
        <w:ilvl w:val="1"/>
        <w:numId w:val="1"/>
      </w:numPr>
      <w:spacing w:after="120" w:line="276" w:lineRule="auto"/>
    </w:pPr>
    <w:rPr>
      <w:rFonts w:asciiTheme="minorHAnsi" w:eastAsiaTheme="minorHAnsi" w:hAnsiTheme="minorHAnsi" w:cstheme="minorBidi"/>
      <w:sz w:val="22"/>
      <w:szCs w:val="22"/>
      <w:lang w:eastAsia="en-US"/>
    </w:rPr>
  </w:style>
  <w:style w:type="paragraph" w:customStyle="1" w:styleId="Section-Level3">
    <w:name w:val="Section - Level 3"/>
    <w:basedOn w:val="Section-Level2"/>
    <w:qFormat/>
    <w:rsid w:val="00AD715A"/>
    <w:pPr>
      <w:numPr>
        <w:ilvl w:val="2"/>
      </w:numPr>
    </w:pPr>
  </w:style>
  <w:style w:type="character" w:customStyle="1" w:styleId="Heading2Char">
    <w:name w:val="Heading 2 Char"/>
    <w:basedOn w:val="DefaultParagraphFont"/>
    <w:link w:val="Heading2"/>
    <w:uiPriority w:val="9"/>
    <w:semiHidden/>
    <w:rsid w:val="00AD715A"/>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Yeoman</dc:creator>
  <cp:keywords/>
  <dc:description/>
  <cp:lastModifiedBy>Kate Yeoman</cp:lastModifiedBy>
  <cp:revision>2</cp:revision>
  <dcterms:created xsi:type="dcterms:W3CDTF">2022-12-13T13:25:00Z</dcterms:created>
  <dcterms:modified xsi:type="dcterms:W3CDTF">2022-12-13T13:25:00Z</dcterms:modified>
</cp:coreProperties>
</file>