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07AD" w14:textId="5BF31C37" w:rsidR="00636852" w:rsidRPr="007B4D6A" w:rsidRDefault="00F87C3F" w:rsidP="005267B3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  <w:noProof/>
          <w:lang w:val="en-US" w:eastAsia="en-US"/>
        </w:rPr>
        <w:drawing>
          <wp:inline distT="0" distB="0" distL="0" distR="0" wp14:anchorId="188E56B4" wp14:editId="77BB8AA5">
            <wp:extent cx="1272853" cy="126163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853" cy="12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04434" w14:textId="77777777" w:rsidR="005267B3" w:rsidRPr="007B4D6A" w:rsidRDefault="005267B3" w:rsidP="005267B3">
      <w:pPr>
        <w:rPr>
          <w:rFonts w:ascii="Gill Sans" w:hAnsi="Gill Sans" w:cs="Gill Sans"/>
          <w:b/>
          <w:color w:val="FF0000"/>
          <w:sz w:val="32"/>
        </w:rPr>
      </w:pPr>
    </w:p>
    <w:p w14:paraId="6FE535E3" w14:textId="1371BD15" w:rsidR="00A53E7B" w:rsidRPr="008B06F8" w:rsidRDefault="003B5C74" w:rsidP="00A53E7B">
      <w:pPr>
        <w:jc w:val="center"/>
        <w:rPr>
          <w:rFonts w:ascii="Gill Sans" w:hAnsi="Gill Sans" w:cs="Gill Sans"/>
          <w:b/>
          <w:color w:val="1F4E79" w:themeColor="accent1" w:themeShade="80"/>
          <w:sz w:val="3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32"/>
        </w:rPr>
        <w:t>Class Teacher</w:t>
      </w:r>
      <w:r w:rsidR="00035D68" w:rsidRPr="008B06F8">
        <w:rPr>
          <w:rFonts w:ascii="Gill Sans" w:hAnsi="Gill Sans" w:cs="Gill Sans"/>
          <w:b/>
          <w:color w:val="1F4E79" w:themeColor="accent1" w:themeShade="80"/>
          <w:sz w:val="32"/>
        </w:rPr>
        <w:t xml:space="preserve"> </w:t>
      </w:r>
    </w:p>
    <w:p w14:paraId="47512BBE" w14:textId="77777777" w:rsidR="00D00396" w:rsidRPr="008B06F8" w:rsidRDefault="00D00396" w:rsidP="00D00396">
      <w:pPr>
        <w:jc w:val="center"/>
        <w:rPr>
          <w:rFonts w:ascii="Gill Sans" w:hAnsi="Gill Sans" w:cs="Gill Sans"/>
          <w:b/>
          <w:color w:val="1F4E79" w:themeColor="accent1" w:themeShade="80"/>
          <w:sz w:val="3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32"/>
        </w:rPr>
        <w:t>Job Description</w:t>
      </w:r>
    </w:p>
    <w:p w14:paraId="1007EF9E" w14:textId="77777777" w:rsidR="00A53E7B" w:rsidRPr="007B4D6A" w:rsidRDefault="00A53E7B" w:rsidP="002023C1">
      <w:pPr>
        <w:rPr>
          <w:rFonts w:ascii="Gill Sans" w:hAnsi="Gill Sans" w:cs="Gill Sans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7028"/>
      </w:tblGrid>
      <w:tr w:rsidR="002023C1" w:rsidRPr="007B4D6A" w14:paraId="2D7F36D6" w14:textId="77777777" w:rsidTr="00FC704B">
        <w:tc>
          <w:tcPr>
            <w:tcW w:w="1844" w:type="dxa"/>
            <w:shd w:val="clear" w:color="auto" w:fill="auto"/>
          </w:tcPr>
          <w:p w14:paraId="1B8040D7" w14:textId="77777777" w:rsidR="002023C1" w:rsidRPr="007B4D6A" w:rsidRDefault="002023C1" w:rsidP="00F512B4">
            <w:pPr>
              <w:rPr>
                <w:rFonts w:ascii="Gill Sans" w:eastAsia="Calibri" w:hAnsi="Gill Sans" w:cs="Gill Sans"/>
                <w:b/>
                <w:sz w:val="21"/>
                <w:szCs w:val="21"/>
              </w:rPr>
            </w:pPr>
            <w:r w:rsidRPr="007B4D6A">
              <w:rPr>
                <w:rFonts w:ascii="Gill Sans" w:eastAsia="Calibri" w:hAnsi="Gill Sans" w:cs="Gill Sans"/>
                <w:b/>
                <w:sz w:val="21"/>
                <w:szCs w:val="21"/>
              </w:rPr>
              <w:t>Pay Scale/Grade:</w:t>
            </w:r>
          </w:p>
        </w:tc>
        <w:tc>
          <w:tcPr>
            <w:tcW w:w="7241" w:type="dxa"/>
            <w:shd w:val="clear" w:color="auto" w:fill="auto"/>
          </w:tcPr>
          <w:p w14:paraId="224433AD" w14:textId="2BF49BF6" w:rsidR="002023C1" w:rsidRPr="007B4D6A" w:rsidRDefault="003B5C74" w:rsidP="005267B3">
            <w:pPr>
              <w:rPr>
                <w:rFonts w:ascii="Gill Sans" w:eastAsia="Calibri" w:hAnsi="Gill Sans" w:cs="Gill Sans"/>
                <w:sz w:val="21"/>
                <w:szCs w:val="21"/>
              </w:rPr>
            </w:pPr>
            <w:r>
              <w:rPr>
                <w:rFonts w:ascii="Gill Sans" w:eastAsia="Calibri" w:hAnsi="Gill Sans" w:cs="Gill Sans"/>
                <w:sz w:val="21"/>
                <w:szCs w:val="21"/>
              </w:rPr>
              <w:t>Main</w:t>
            </w:r>
            <w:r w:rsidR="00E6651D">
              <w:rPr>
                <w:rFonts w:ascii="Gill Sans" w:eastAsia="Calibri" w:hAnsi="Gill Sans" w:cs="Gill Sans"/>
                <w:sz w:val="21"/>
                <w:szCs w:val="21"/>
              </w:rPr>
              <w:t xml:space="preserve"> </w:t>
            </w:r>
            <w:r w:rsidR="008B06F8">
              <w:rPr>
                <w:rFonts w:ascii="Gill Sans" w:eastAsia="Calibri" w:hAnsi="Gill Sans" w:cs="Gill Sans"/>
                <w:sz w:val="21"/>
                <w:szCs w:val="21"/>
              </w:rPr>
              <w:t>/</w:t>
            </w:r>
            <w:r w:rsidR="00E6651D">
              <w:rPr>
                <w:rFonts w:ascii="Gill Sans" w:eastAsia="Calibri" w:hAnsi="Gill Sans" w:cs="Gill Sans"/>
                <w:sz w:val="21"/>
                <w:szCs w:val="21"/>
              </w:rPr>
              <w:t xml:space="preserve"> </w:t>
            </w:r>
            <w:r w:rsidR="008B06F8">
              <w:rPr>
                <w:rFonts w:ascii="Gill Sans" w:eastAsia="Calibri" w:hAnsi="Gill Sans" w:cs="Gill Sans"/>
                <w:sz w:val="21"/>
                <w:szCs w:val="21"/>
              </w:rPr>
              <w:t>Upper</w:t>
            </w:r>
            <w:r>
              <w:rPr>
                <w:rFonts w:ascii="Gill Sans" w:eastAsia="Calibri" w:hAnsi="Gill Sans" w:cs="Gill Sans"/>
                <w:sz w:val="21"/>
                <w:szCs w:val="21"/>
              </w:rPr>
              <w:t xml:space="preserve"> Pay Scale </w:t>
            </w:r>
          </w:p>
        </w:tc>
      </w:tr>
      <w:tr w:rsidR="002023C1" w:rsidRPr="007B4D6A" w14:paraId="087FB233" w14:textId="77777777" w:rsidTr="00FC704B">
        <w:tc>
          <w:tcPr>
            <w:tcW w:w="1844" w:type="dxa"/>
            <w:shd w:val="clear" w:color="auto" w:fill="auto"/>
          </w:tcPr>
          <w:p w14:paraId="0467720F" w14:textId="77777777" w:rsidR="002023C1" w:rsidRPr="007B4D6A" w:rsidRDefault="002023C1" w:rsidP="00F512B4">
            <w:pPr>
              <w:rPr>
                <w:rFonts w:ascii="Gill Sans" w:eastAsia="Calibri" w:hAnsi="Gill Sans" w:cs="Gill Sans"/>
                <w:b/>
                <w:sz w:val="21"/>
                <w:szCs w:val="21"/>
              </w:rPr>
            </w:pPr>
            <w:r w:rsidRPr="007B4D6A">
              <w:rPr>
                <w:rFonts w:ascii="Gill Sans" w:eastAsia="Calibri" w:hAnsi="Gill Sans" w:cs="Gill Sans"/>
                <w:b/>
                <w:sz w:val="21"/>
                <w:szCs w:val="21"/>
              </w:rPr>
              <w:t>Reports to:</w:t>
            </w:r>
          </w:p>
        </w:tc>
        <w:tc>
          <w:tcPr>
            <w:tcW w:w="7241" w:type="dxa"/>
            <w:shd w:val="clear" w:color="auto" w:fill="auto"/>
          </w:tcPr>
          <w:p w14:paraId="0F8F536A" w14:textId="7FBCCED3" w:rsidR="002023C1" w:rsidRPr="007B4D6A" w:rsidRDefault="003B5C74" w:rsidP="00F405F5">
            <w:pPr>
              <w:rPr>
                <w:rFonts w:ascii="Gill Sans" w:eastAsia="Calibri" w:hAnsi="Gill Sans" w:cs="Gill Sans"/>
                <w:sz w:val="21"/>
                <w:szCs w:val="21"/>
              </w:rPr>
            </w:pPr>
            <w:r>
              <w:rPr>
                <w:rFonts w:ascii="Gill Sans" w:eastAsia="Calibri" w:hAnsi="Gill Sans" w:cs="Gill Sans"/>
                <w:sz w:val="21"/>
                <w:szCs w:val="21"/>
              </w:rPr>
              <w:t xml:space="preserve">Phase Leader, </w:t>
            </w:r>
            <w:r w:rsidR="00E6651D">
              <w:rPr>
                <w:rFonts w:ascii="Gill Sans" w:eastAsia="Calibri" w:hAnsi="Gill Sans" w:cs="Gill Sans"/>
                <w:sz w:val="21"/>
                <w:szCs w:val="21"/>
              </w:rPr>
              <w:t xml:space="preserve">Heads of School, Executive </w:t>
            </w:r>
            <w:r w:rsidR="00F405F5" w:rsidRPr="007B4D6A">
              <w:rPr>
                <w:rFonts w:ascii="Gill Sans" w:eastAsia="Calibri" w:hAnsi="Gill Sans" w:cs="Gill Sans"/>
                <w:sz w:val="21"/>
                <w:szCs w:val="21"/>
              </w:rPr>
              <w:t>Headteacher</w:t>
            </w:r>
          </w:p>
        </w:tc>
      </w:tr>
      <w:tr w:rsidR="002023C1" w:rsidRPr="007B4D6A" w14:paraId="0517AF54" w14:textId="77777777" w:rsidTr="00FC704B">
        <w:tc>
          <w:tcPr>
            <w:tcW w:w="1844" w:type="dxa"/>
            <w:shd w:val="clear" w:color="auto" w:fill="auto"/>
          </w:tcPr>
          <w:p w14:paraId="25E3F3D8" w14:textId="77777777" w:rsidR="002023C1" w:rsidRPr="007B4D6A" w:rsidRDefault="002023C1" w:rsidP="00F512B4">
            <w:pPr>
              <w:rPr>
                <w:rFonts w:ascii="Gill Sans" w:eastAsia="Calibri" w:hAnsi="Gill Sans" w:cs="Gill Sans"/>
                <w:b/>
                <w:sz w:val="21"/>
                <w:szCs w:val="21"/>
              </w:rPr>
            </w:pPr>
            <w:r w:rsidRPr="007B4D6A">
              <w:rPr>
                <w:rFonts w:ascii="Gill Sans" w:eastAsia="Calibri" w:hAnsi="Gill Sans" w:cs="Gill Sans"/>
                <w:b/>
                <w:sz w:val="21"/>
                <w:szCs w:val="21"/>
              </w:rPr>
              <w:t>Responsible for:</w:t>
            </w:r>
          </w:p>
        </w:tc>
        <w:tc>
          <w:tcPr>
            <w:tcW w:w="7241" w:type="dxa"/>
            <w:shd w:val="clear" w:color="auto" w:fill="auto"/>
          </w:tcPr>
          <w:p w14:paraId="350E6A7B" w14:textId="3B713F41" w:rsidR="002023C1" w:rsidRPr="007B4D6A" w:rsidRDefault="00D07FB4" w:rsidP="00F512B4">
            <w:pPr>
              <w:rPr>
                <w:rFonts w:ascii="Gill Sans" w:eastAsia="Calibri" w:hAnsi="Gill Sans" w:cs="Gill Sans"/>
                <w:sz w:val="21"/>
                <w:szCs w:val="21"/>
              </w:rPr>
            </w:pPr>
            <w:r>
              <w:rPr>
                <w:rFonts w:ascii="Gill Sans" w:eastAsia="Calibri" w:hAnsi="Gill Sans" w:cs="Gill Sans"/>
                <w:sz w:val="21"/>
                <w:szCs w:val="21"/>
              </w:rPr>
              <w:t>Class</w:t>
            </w:r>
            <w:r w:rsidR="00F405F5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 Support Staff </w:t>
            </w:r>
          </w:p>
        </w:tc>
      </w:tr>
      <w:tr w:rsidR="002023C1" w:rsidRPr="007B4D6A" w14:paraId="0D1926C4" w14:textId="77777777" w:rsidTr="00FC704B">
        <w:tc>
          <w:tcPr>
            <w:tcW w:w="1844" w:type="dxa"/>
            <w:shd w:val="clear" w:color="auto" w:fill="auto"/>
          </w:tcPr>
          <w:p w14:paraId="78ADD74B" w14:textId="77777777" w:rsidR="002023C1" w:rsidRPr="007B4D6A" w:rsidRDefault="002023C1" w:rsidP="00F512B4">
            <w:pPr>
              <w:rPr>
                <w:rFonts w:ascii="Gill Sans" w:eastAsia="Calibri" w:hAnsi="Gill Sans" w:cs="Gill Sans"/>
                <w:b/>
                <w:sz w:val="21"/>
                <w:szCs w:val="21"/>
              </w:rPr>
            </w:pPr>
            <w:r w:rsidRPr="007B4D6A">
              <w:rPr>
                <w:rFonts w:ascii="Gill Sans" w:eastAsia="Calibri" w:hAnsi="Gill Sans" w:cs="Gill Sans"/>
                <w:b/>
                <w:sz w:val="21"/>
                <w:szCs w:val="21"/>
              </w:rPr>
              <w:t>Liaison with:</w:t>
            </w:r>
          </w:p>
        </w:tc>
        <w:tc>
          <w:tcPr>
            <w:tcW w:w="7241" w:type="dxa"/>
            <w:shd w:val="clear" w:color="auto" w:fill="auto"/>
          </w:tcPr>
          <w:p w14:paraId="402957C6" w14:textId="45826ACE" w:rsidR="002023C1" w:rsidRPr="007B4D6A" w:rsidRDefault="00805A65" w:rsidP="00F405F5">
            <w:pPr>
              <w:rPr>
                <w:rFonts w:ascii="Gill Sans" w:eastAsia="Calibri" w:hAnsi="Gill Sans" w:cs="Gill Sans"/>
                <w:sz w:val="21"/>
                <w:szCs w:val="21"/>
              </w:rPr>
            </w:pPr>
            <w:r>
              <w:rPr>
                <w:rFonts w:ascii="Gill Sans" w:eastAsia="Calibri" w:hAnsi="Gill Sans" w:cs="Gill Sans"/>
                <w:sz w:val="21"/>
                <w:szCs w:val="21"/>
              </w:rPr>
              <w:t>Phase</w:t>
            </w:r>
            <w:r w:rsidR="00F405F5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 </w:t>
            </w:r>
            <w:r w:rsidR="002023C1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Teaching Staff, </w:t>
            </w:r>
            <w:r>
              <w:rPr>
                <w:rFonts w:ascii="Gill Sans" w:eastAsia="Calibri" w:hAnsi="Gill Sans" w:cs="Gill Sans"/>
                <w:sz w:val="21"/>
                <w:szCs w:val="21"/>
              </w:rPr>
              <w:t>Phase</w:t>
            </w:r>
            <w:r w:rsidR="00F405F5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 </w:t>
            </w:r>
            <w:r w:rsidR="002023C1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Support Staff, </w:t>
            </w:r>
            <w:r w:rsidR="00A26C27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Staff in other phases, </w:t>
            </w:r>
            <w:r w:rsidR="002023C1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Headteacher, Senior Leadership Team, Pupils, </w:t>
            </w:r>
            <w:r w:rsidR="00F405F5" w:rsidRPr="007B4D6A">
              <w:rPr>
                <w:rFonts w:ascii="Gill Sans" w:eastAsia="Calibri" w:hAnsi="Gill Sans" w:cs="Gill Sans"/>
                <w:sz w:val="21"/>
                <w:szCs w:val="21"/>
              </w:rPr>
              <w:t xml:space="preserve">Parents/Carers, </w:t>
            </w:r>
          </w:p>
        </w:tc>
      </w:tr>
    </w:tbl>
    <w:p w14:paraId="18F0ECE5" w14:textId="77777777" w:rsidR="00F12095" w:rsidRPr="007B4D6A" w:rsidRDefault="00F12095" w:rsidP="00F512B4">
      <w:pPr>
        <w:ind w:right="-625"/>
        <w:rPr>
          <w:rFonts w:ascii="Gill Sans" w:hAnsi="Gill Sans" w:cs="Gill Sans"/>
          <w:b/>
          <w:sz w:val="21"/>
          <w:szCs w:val="21"/>
        </w:rPr>
      </w:pPr>
    </w:p>
    <w:p w14:paraId="6DBCCFCD" w14:textId="0F5830EA" w:rsidR="002023C1" w:rsidRPr="003B5C74" w:rsidRDefault="008B06F8" w:rsidP="00F512B4">
      <w:pPr>
        <w:ind w:right="-625"/>
        <w:rPr>
          <w:rFonts w:ascii="Gill Sans" w:hAnsi="Gill Sans" w:cs="Gill Sans"/>
          <w:b/>
          <w:color w:val="000000" w:themeColor="text1"/>
          <w:sz w:val="22"/>
          <w:szCs w:val="22"/>
        </w:rPr>
      </w:pPr>
      <w:r>
        <w:rPr>
          <w:rFonts w:ascii="Gill Sans" w:hAnsi="Gill Sans" w:cs="Gill Sans"/>
          <w:b/>
          <w:color w:val="000000" w:themeColor="text1"/>
          <w:sz w:val="22"/>
          <w:szCs w:val="22"/>
        </w:rPr>
        <w:t xml:space="preserve">Sir Martin Frobisher Academy </w:t>
      </w:r>
      <w:r w:rsidR="003B5C74" w:rsidRPr="003B5C74">
        <w:rPr>
          <w:rFonts w:ascii="Gill Sans" w:hAnsi="Gill Sans" w:cs="Gill Sans"/>
          <w:b/>
          <w:color w:val="000000" w:themeColor="text1"/>
          <w:sz w:val="22"/>
          <w:szCs w:val="22"/>
        </w:rPr>
        <w:t>is committed to safeguarding and promoting the welfare of children and young people and expect all staff and volunteers to share this commitment. An enhanced DBS disclosure will be required.</w:t>
      </w:r>
    </w:p>
    <w:p w14:paraId="2221C1D6" w14:textId="77777777" w:rsidR="003B5C74" w:rsidRPr="003B5C74" w:rsidRDefault="003B5C74" w:rsidP="003B5C74">
      <w:pPr>
        <w:jc w:val="both"/>
        <w:rPr>
          <w:rFonts w:ascii="Gill Sans" w:hAnsi="Gill Sans" w:cs="Gill Sans"/>
          <w:sz w:val="22"/>
          <w:szCs w:val="22"/>
        </w:rPr>
      </w:pPr>
    </w:p>
    <w:p w14:paraId="041602D1" w14:textId="77777777" w:rsidR="003B5C74" w:rsidRPr="003B5C74" w:rsidRDefault="003B5C74" w:rsidP="003B5C74">
      <w:pPr>
        <w:jc w:val="both"/>
        <w:rPr>
          <w:rFonts w:ascii="Gill Sans" w:hAnsi="Gill Sans" w:cs="Gill Sans"/>
          <w:sz w:val="22"/>
          <w:szCs w:val="2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22"/>
          <w:szCs w:val="22"/>
        </w:rPr>
        <w:t xml:space="preserve">Duties: </w:t>
      </w:r>
      <w:r w:rsidRPr="003B5C74">
        <w:rPr>
          <w:rFonts w:ascii="Gill Sans" w:hAnsi="Gill Sans" w:cs="Gill Sans"/>
          <w:b/>
          <w:sz w:val="22"/>
          <w:szCs w:val="22"/>
        </w:rPr>
        <w:tab/>
      </w:r>
      <w:r w:rsidRPr="003B5C74">
        <w:rPr>
          <w:rFonts w:ascii="Gill Sans" w:hAnsi="Gill Sans" w:cs="Gill Sans"/>
          <w:b/>
          <w:sz w:val="22"/>
          <w:szCs w:val="22"/>
        </w:rPr>
        <w:tab/>
      </w:r>
      <w:r w:rsidRPr="003B5C74">
        <w:rPr>
          <w:rFonts w:ascii="Gill Sans" w:hAnsi="Gill Sans" w:cs="Gill Sans"/>
          <w:sz w:val="22"/>
          <w:szCs w:val="22"/>
        </w:rPr>
        <w:t xml:space="preserve">The Conditions of Employment for School Teachers </w:t>
      </w:r>
    </w:p>
    <w:p w14:paraId="5B76B7C2" w14:textId="77777777" w:rsidR="003B5C74" w:rsidRPr="003B5C74" w:rsidRDefault="003B5C74" w:rsidP="003B5C74">
      <w:pPr>
        <w:ind w:left="21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(Document on Pay and Conditions) specify the general professional duties of all teachers.  In addition, certain </w:t>
      </w:r>
      <w:proofErr w:type="gramStart"/>
      <w:r w:rsidRPr="003B5C74">
        <w:rPr>
          <w:rFonts w:ascii="Gill Sans" w:hAnsi="Gill Sans" w:cs="Gill Sans"/>
          <w:sz w:val="22"/>
          <w:szCs w:val="22"/>
        </w:rPr>
        <w:t>particular duties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are reasonably required to be exercised and completed in a satisfactory manner.</w:t>
      </w:r>
    </w:p>
    <w:p w14:paraId="74747147" w14:textId="77777777" w:rsidR="003B5C74" w:rsidRPr="003B5C74" w:rsidRDefault="003B5C74" w:rsidP="003B5C74">
      <w:pPr>
        <w:jc w:val="both"/>
        <w:rPr>
          <w:rFonts w:ascii="Gill Sans" w:hAnsi="Gill Sans" w:cs="Gill Sans"/>
          <w:sz w:val="22"/>
          <w:szCs w:val="22"/>
        </w:rPr>
      </w:pPr>
    </w:p>
    <w:p w14:paraId="322AAEE6" w14:textId="77777777" w:rsidR="003B5C74" w:rsidRPr="008B06F8" w:rsidRDefault="003B5C74" w:rsidP="003B5C74">
      <w:pPr>
        <w:jc w:val="both"/>
        <w:rPr>
          <w:rFonts w:ascii="Gill Sans" w:hAnsi="Gill Sans" w:cs="Gill Sans"/>
          <w:b/>
          <w:color w:val="1F4E79" w:themeColor="accent1" w:themeShade="80"/>
          <w:sz w:val="22"/>
          <w:szCs w:val="2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22"/>
          <w:szCs w:val="22"/>
        </w:rPr>
        <w:t>Responsible for:</w:t>
      </w:r>
    </w:p>
    <w:p w14:paraId="2A847C02" w14:textId="77777777" w:rsidR="003B5C74" w:rsidRPr="003B5C74" w:rsidRDefault="003B5C74" w:rsidP="003B5C74">
      <w:pPr>
        <w:jc w:val="both"/>
        <w:rPr>
          <w:rFonts w:ascii="Gill Sans" w:hAnsi="Gill Sans" w:cs="Gill Sans"/>
          <w:b/>
          <w:sz w:val="22"/>
          <w:szCs w:val="22"/>
        </w:rPr>
      </w:pPr>
      <w:r w:rsidRPr="003B5C74">
        <w:rPr>
          <w:rFonts w:ascii="Gill Sans" w:hAnsi="Gill Sans" w:cs="Gill Sans"/>
          <w:b/>
          <w:sz w:val="22"/>
          <w:szCs w:val="22"/>
        </w:rPr>
        <w:tab/>
      </w:r>
    </w:p>
    <w:p w14:paraId="37961306" w14:textId="583C8ABF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Supporting the vision, ethos and policies of the school and promoting high levels of achievement</w:t>
      </w:r>
    </w:p>
    <w:p w14:paraId="13648CCC" w14:textId="29AF5B44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Supporting the creation and implementation of the school improvement </w:t>
      </w:r>
      <w:r w:rsidR="00E6651D">
        <w:rPr>
          <w:rFonts w:ascii="Gill Sans" w:hAnsi="Gill Sans" w:cs="Gill Sans"/>
          <w:sz w:val="22"/>
          <w:szCs w:val="22"/>
        </w:rPr>
        <w:t xml:space="preserve">/ transformation </w:t>
      </w:r>
      <w:r w:rsidRPr="003B5C74">
        <w:rPr>
          <w:rFonts w:ascii="Gill Sans" w:hAnsi="Gill Sans" w:cs="Gill Sans"/>
          <w:sz w:val="22"/>
          <w:szCs w:val="22"/>
        </w:rPr>
        <w:t>plan</w:t>
      </w:r>
    </w:p>
    <w:p w14:paraId="137A29C1" w14:textId="60C9F6AD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Evaluating the effectiveness of the </w:t>
      </w:r>
      <w:r w:rsidR="008B06F8">
        <w:rPr>
          <w:rFonts w:ascii="Gill Sans" w:hAnsi="Gill Sans" w:cs="Gill Sans"/>
          <w:sz w:val="22"/>
          <w:szCs w:val="22"/>
        </w:rPr>
        <w:t xml:space="preserve">school </w:t>
      </w:r>
      <w:r w:rsidRPr="003B5C74">
        <w:rPr>
          <w:rFonts w:ascii="Gill Sans" w:hAnsi="Gill Sans" w:cs="Gill Sans"/>
          <w:sz w:val="22"/>
          <w:szCs w:val="22"/>
        </w:rPr>
        <w:t>in close collaboration with the leadership team</w:t>
      </w:r>
    </w:p>
    <w:p w14:paraId="50A09B11" w14:textId="12EB1633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Organising and managing teaching and learning</w:t>
      </w:r>
    </w:p>
    <w:p w14:paraId="3C69BFBB" w14:textId="5FBF5A1F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The development and monitoring of the curriculum provision</w:t>
      </w:r>
    </w:p>
    <w:p w14:paraId="3FED39A2" w14:textId="2905A2A0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Supporting the </w:t>
      </w:r>
      <w:r w:rsidR="00E6651D">
        <w:rPr>
          <w:rFonts w:ascii="Gill Sans" w:hAnsi="Gill Sans" w:cs="Gill Sans"/>
          <w:sz w:val="22"/>
          <w:szCs w:val="22"/>
        </w:rPr>
        <w:t xml:space="preserve">Executive </w:t>
      </w:r>
      <w:r w:rsidRPr="003B5C74">
        <w:rPr>
          <w:rFonts w:ascii="Gill Sans" w:hAnsi="Gill Sans" w:cs="Gill Sans"/>
          <w:sz w:val="22"/>
          <w:szCs w:val="22"/>
        </w:rPr>
        <w:t>Headteacher</w:t>
      </w:r>
      <w:r w:rsidR="00E6651D">
        <w:rPr>
          <w:rFonts w:ascii="Gill Sans" w:hAnsi="Gill Sans" w:cs="Gill Sans"/>
          <w:sz w:val="22"/>
          <w:szCs w:val="22"/>
        </w:rPr>
        <w:t xml:space="preserve">, Heads of School, </w:t>
      </w:r>
      <w:r w:rsidRPr="003B5C74">
        <w:rPr>
          <w:rFonts w:ascii="Gill Sans" w:hAnsi="Gill Sans" w:cs="Gill Sans"/>
          <w:sz w:val="22"/>
          <w:szCs w:val="22"/>
        </w:rPr>
        <w:t>and Phase Leader</w:t>
      </w:r>
      <w:r w:rsidR="00805A65">
        <w:rPr>
          <w:rFonts w:ascii="Gill Sans" w:hAnsi="Gill Sans" w:cs="Gill Sans"/>
          <w:sz w:val="22"/>
          <w:szCs w:val="22"/>
        </w:rPr>
        <w:t>s</w:t>
      </w:r>
      <w:r w:rsidRPr="003B5C74">
        <w:rPr>
          <w:rFonts w:ascii="Gill Sans" w:hAnsi="Gill Sans" w:cs="Gill Sans"/>
          <w:sz w:val="22"/>
          <w:szCs w:val="22"/>
        </w:rPr>
        <w:t xml:space="preserve"> in the monitoring of the quality of teaching and children’s achievements, including the analysis of data.</w:t>
      </w:r>
    </w:p>
    <w:p w14:paraId="0AC8C762" w14:textId="77777777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The pastoral care of children, promoting independence and good behaviour, in accordance with school policies</w:t>
      </w:r>
    </w:p>
    <w:p w14:paraId="5395B1AC" w14:textId="5210B705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lastRenderedPageBreak/>
        <w:t xml:space="preserve">Ensuring that parents </w:t>
      </w:r>
      <w:r w:rsidR="00E6651D">
        <w:rPr>
          <w:rFonts w:ascii="Gill Sans" w:hAnsi="Gill Sans" w:cs="Gill Sans"/>
          <w:sz w:val="22"/>
          <w:szCs w:val="22"/>
        </w:rPr>
        <w:t xml:space="preserve">/ carers </w:t>
      </w:r>
      <w:r w:rsidRPr="003B5C74">
        <w:rPr>
          <w:rFonts w:ascii="Gill Sans" w:hAnsi="Gill Sans" w:cs="Gill Sans"/>
          <w:sz w:val="22"/>
          <w:szCs w:val="22"/>
        </w:rPr>
        <w:t xml:space="preserve">are fully involved in their child’s learning and development and well-informed about the curriculum, their child’s individual targets, </w:t>
      </w:r>
      <w:proofErr w:type="gramStart"/>
      <w:r w:rsidRPr="003B5C74">
        <w:rPr>
          <w:rFonts w:ascii="Gill Sans" w:hAnsi="Gill Sans" w:cs="Gill Sans"/>
          <w:sz w:val="22"/>
          <w:szCs w:val="22"/>
        </w:rPr>
        <w:t>progress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and achievement</w:t>
      </w:r>
    </w:p>
    <w:p w14:paraId="30CE00BB" w14:textId="77777777" w:rsidR="003B5C74" w:rsidRPr="003B5C74" w:rsidRDefault="003B5C74" w:rsidP="00EA17C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b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Developing the use of new and emerging technologies and techniques within the classroom</w:t>
      </w:r>
    </w:p>
    <w:p w14:paraId="69FED954" w14:textId="77777777" w:rsidR="003B5C74" w:rsidRPr="008B06F8" w:rsidRDefault="003B5C74" w:rsidP="003B5C74">
      <w:pPr>
        <w:jc w:val="both"/>
        <w:rPr>
          <w:rFonts w:ascii="Gill Sans" w:hAnsi="Gill Sans" w:cs="Gill Sans"/>
          <w:b/>
          <w:color w:val="1F4E79" w:themeColor="accent1" w:themeShade="80"/>
          <w:sz w:val="22"/>
          <w:szCs w:val="2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22"/>
          <w:szCs w:val="22"/>
        </w:rPr>
        <w:t xml:space="preserve">Teaching and Learning </w:t>
      </w:r>
    </w:p>
    <w:p w14:paraId="70E44BB9" w14:textId="77777777" w:rsidR="003B5C74" w:rsidRPr="003B5C74" w:rsidRDefault="003B5C74" w:rsidP="003B5C74">
      <w:pPr>
        <w:jc w:val="both"/>
        <w:rPr>
          <w:rFonts w:ascii="Gill Sans" w:hAnsi="Gill Sans" w:cs="Gill Sans"/>
          <w:sz w:val="22"/>
          <w:szCs w:val="22"/>
        </w:rPr>
      </w:pPr>
    </w:p>
    <w:p w14:paraId="0139DABE" w14:textId="4AF14EEC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Identifying clear teaching objectives and specifying how they will be taught and assessed</w:t>
      </w:r>
    </w:p>
    <w:p w14:paraId="2389591B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Setting tasks which challenge pupils and ensure high levels of interest</w:t>
      </w:r>
    </w:p>
    <w:p w14:paraId="672C2F7B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Setting appropriate and demanding expectations</w:t>
      </w:r>
    </w:p>
    <w:p w14:paraId="252682C0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Setting clear targets, building on prior attainment</w:t>
      </w:r>
    </w:p>
    <w:p w14:paraId="5172C1B0" w14:textId="664A26DC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Identifying SEN</w:t>
      </w:r>
      <w:r w:rsidR="00E6651D">
        <w:rPr>
          <w:rFonts w:ascii="Gill Sans" w:hAnsi="Gill Sans" w:cs="Gill Sans"/>
          <w:sz w:val="22"/>
          <w:szCs w:val="22"/>
        </w:rPr>
        <w:t>D</w:t>
      </w:r>
      <w:r w:rsidRPr="003B5C74">
        <w:rPr>
          <w:rFonts w:ascii="Gill Sans" w:hAnsi="Gill Sans" w:cs="Gill Sans"/>
          <w:sz w:val="22"/>
          <w:szCs w:val="22"/>
        </w:rPr>
        <w:t xml:space="preserve"> or very able pupils</w:t>
      </w:r>
    </w:p>
    <w:p w14:paraId="3A7D50C8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Providing clear structures for lessons maintaining pace, </w:t>
      </w:r>
      <w:proofErr w:type="gramStart"/>
      <w:r w:rsidRPr="003B5C74">
        <w:rPr>
          <w:rFonts w:ascii="Gill Sans" w:hAnsi="Gill Sans" w:cs="Gill Sans"/>
          <w:sz w:val="22"/>
          <w:szCs w:val="22"/>
        </w:rPr>
        <w:t>motivation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and challenge</w:t>
      </w:r>
    </w:p>
    <w:p w14:paraId="7490EC4F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Making effective teaching and best use of available time</w:t>
      </w:r>
    </w:p>
    <w:p w14:paraId="76C682DD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Maintaining good conduct and learning behaviours in accordance with the school’s procedures and encouraging good practice </w:t>
      </w:r>
      <w:proofErr w:type="gramStart"/>
      <w:r w:rsidRPr="003B5C74">
        <w:rPr>
          <w:rFonts w:ascii="Gill Sans" w:hAnsi="Gill Sans" w:cs="Gill Sans"/>
          <w:sz w:val="22"/>
          <w:szCs w:val="22"/>
        </w:rPr>
        <w:t>with regard to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punctuality, behaviour, standards of work and homework</w:t>
      </w:r>
    </w:p>
    <w:p w14:paraId="38975557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Ensuring effective teaching and best use of available time</w:t>
      </w:r>
    </w:p>
    <w:p w14:paraId="20B1CA97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Using a variety of teaching methods to match approach to content, structure information, present a set of key ideas and use appropriate vocabulary</w:t>
      </w:r>
    </w:p>
    <w:p w14:paraId="5FB5D07B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Use effective questioning, listen carefully to pupils, give attention to errors and misconceptions</w:t>
      </w:r>
    </w:p>
    <w:p w14:paraId="5D0BDF6A" w14:textId="0C5231D0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Select appropriate learning resource’s and develop study skills through library, </w:t>
      </w:r>
      <w:proofErr w:type="gramStart"/>
      <w:r w:rsidRPr="003B5C74">
        <w:rPr>
          <w:rFonts w:ascii="Gill Sans" w:hAnsi="Gill Sans" w:cs="Gill Sans"/>
          <w:sz w:val="22"/>
          <w:szCs w:val="22"/>
        </w:rPr>
        <w:t>ICT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and other sources</w:t>
      </w:r>
    </w:p>
    <w:p w14:paraId="2B86D275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Ensuring pupils acquire and consolidate knowledge skills and understanding appropriate to the subject taught</w:t>
      </w:r>
    </w:p>
    <w:p w14:paraId="6E448A06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Evaluating own teaching critically to improve effectiveness</w:t>
      </w:r>
    </w:p>
    <w:p w14:paraId="566FF8DF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Ensuring the effective and efficient deployment of classroom support</w:t>
      </w:r>
    </w:p>
    <w:p w14:paraId="20AB640C" w14:textId="77777777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Taking account of pupils’ needs by providing structured learning opportunities which develop the areas of learning identified in national and local policies and particularly the foundations for English and Mathematics</w:t>
      </w:r>
    </w:p>
    <w:p w14:paraId="6A29DC73" w14:textId="1644DB81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Encouraging pupils to think and talk about their learning, develop self-control and independence, </w:t>
      </w:r>
      <w:r w:rsidR="00E6651D" w:rsidRPr="003B5C74">
        <w:rPr>
          <w:rFonts w:ascii="Gill Sans" w:hAnsi="Gill Sans" w:cs="Gill Sans"/>
          <w:sz w:val="22"/>
          <w:szCs w:val="22"/>
        </w:rPr>
        <w:t>concentrate,</w:t>
      </w:r>
      <w:r w:rsidRPr="003B5C74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3B5C74">
        <w:rPr>
          <w:rFonts w:ascii="Gill Sans" w:hAnsi="Gill Sans" w:cs="Gill Sans"/>
          <w:sz w:val="22"/>
          <w:szCs w:val="22"/>
        </w:rPr>
        <w:t>persevere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and listen attentively</w:t>
      </w:r>
    </w:p>
    <w:p w14:paraId="62FB1B8A" w14:textId="6AA5A2F3" w:rsidR="003B5C74" w:rsidRPr="003B5C74" w:rsidRDefault="003B5C74" w:rsidP="00EA17C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lastRenderedPageBreak/>
        <w:t>Using a variety of teaching strategies which involve planned adult intervention, first-hand experience and play and talk as a vehicle for learning</w:t>
      </w:r>
    </w:p>
    <w:p w14:paraId="565C6F53" w14:textId="77777777" w:rsidR="003B5C74" w:rsidRPr="008B06F8" w:rsidRDefault="003B5C74" w:rsidP="003B5C74">
      <w:pPr>
        <w:pStyle w:val="ListParagraph"/>
        <w:ind w:left="0"/>
        <w:rPr>
          <w:rFonts w:ascii="Gill Sans" w:hAnsi="Gill Sans" w:cs="Gill Sans"/>
          <w:b/>
          <w:color w:val="1F4E79" w:themeColor="accent1" w:themeShade="80"/>
          <w:sz w:val="22"/>
          <w:szCs w:val="2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22"/>
          <w:szCs w:val="22"/>
        </w:rPr>
        <w:t>Monitoring, Assessment, Recording, Reporting</w:t>
      </w:r>
    </w:p>
    <w:p w14:paraId="33279619" w14:textId="484DAFC9" w:rsidR="003B5C74" w:rsidRPr="003B5C74" w:rsidRDefault="003B5C74" w:rsidP="00EA17C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Assess how well learning objectives have been achieved and us</w:t>
      </w:r>
      <w:r w:rsidR="00E6651D">
        <w:rPr>
          <w:rFonts w:ascii="Gill Sans" w:hAnsi="Gill Sans" w:cs="Gill Sans"/>
          <w:sz w:val="22"/>
          <w:szCs w:val="22"/>
        </w:rPr>
        <w:t>e</w:t>
      </w:r>
      <w:r w:rsidRPr="003B5C74">
        <w:rPr>
          <w:rFonts w:ascii="Gill Sans" w:hAnsi="Gill Sans" w:cs="Gill Sans"/>
          <w:sz w:val="22"/>
          <w:szCs w:val="22"/>
        </w:rPr>
        <w:t xml:space="preserve"> them to improve specific aspects of teaching</w:t>
      </w:r>
    </w:p>
    <w:p w14:paraId="10B619D9" w14:textId="77777777" w:rsidR="003B5C74" w:rsidRPr="003B5C74" w:rsidRDefault="003B5C74" w:rsidP="00EA17C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Provide feedback for pupils and set targets together for progress</w:t>
      </w:r>
    </w:p>
    <w:p w14:paraId="350A485D" w14:textId="0A0AB143" w:rsidR="003B5C74" w:rsidRPr="003B5C74" w:rsidRDefault="003B5C74" w:rsidP="00EA17C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 xml:space="preserve">Assess and record pupils’ progress systematically and keep records to check work is understood and completed, monitor strengths and weaknesses, inform </w:t>
      </w:r>
      <w:proofErr w:type="gramStart"/>
      <w:r w:rsidRPr="003B5C74">
        <w:rPr>
          <w:rFonts w:ascii="Gill Sans" w:hAnsi="Gill Sans" w:cs="Gill Sans"/>
          <w:sz w:val="22"/>
          <w:szCs w:val="22"/>
        </w:rPr>
        <w:t>planning</w:t>
      </w:r>
      <w:proofErr w:type="gramEnd"/>
      <w:r w:rsidRPr="003B5C74">
        <w:rPr>
          <w:rFonts w:ascii="Gill Sans" w:hAnsi="Gill Sans" w:cs="Gill Sans"/>
          <w:sz w:val="22"/>
          <w:szCs w:val="22"/>
        </w:rPr>
        <w:t xml:space="preserve"> and recogni</w:t>
      </w:r>
      <w:r w:rsidR="00E6651D">
        <w:rPr>
          <w:rFonts w:ascii="Gill Sans" w:hAnsi="Gill Sans" w:cs="Gill Sans"/>
          <w:sz w:val="22"/>
          <w:szCs w:val="22"/>
        </w:rPr>
        <w:t>s</w:t>
      </w:r>
      <w:r w:rsidRPr="003B5C74">
        <w:rPr>
          <w:rFonts w:ascii="Gill Sans" w:hAnsi="Gill Sans" w:cs="Gill Sans"/>
          <w:sz w:val="22"/>
          <w:szCs w:val="22"/>
        </w:rPr>
        <w:t>e the level at which the pupil is achieving</w:t>
      </w:r>
    </w:p>
    <w:p w14:paraId="6686E9E8" w14:textId="6A04D8CB" w:rsidR="003B5C74" w:rsidRPr="003B5C74" w:rsidRDefault="003B5C74" w:rsidP="00EA17C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Prepare and present informative reports to parents</w:t>
      </w:r>
      <w:r w:rsidR="00E6651D">
        <w:rPr>
          <w:rFonts w:ascii="Gill Sans" w:hAnsi="Gill Sans" w:cs="Gill Sans"/>
          <w:sz w:val="22"/>
          <w:szCs w:val="22"/>
        </w:rPr>
        <w:t>/carers</w:t>
      </w:r>
    </w:p>
    <w:p w14:paraId="60C8461E" w14:textId="77777777" w:rsidR="003B5C74" w:rsidRPr="008B06F8" w:rsidRDefault="003B5C74" w:rsidP="003B5C74">
      <w:pPr>
        <w:pStyle w:val="ListParagraph"/>
        <w:ind w:left="90"/>
        <w:rPr>
          <w:rFonts w:ascii="Gill Sans" w:hAnsi="Gill Sans" w:cs="Gill Sans"/>
          <w:b/>
          <w:color w:val="1F4E79" w:themeColor="accent1" w:themeShade="80"/>
          <w:sz w:val="22"/>
          <w:szCs w:val="22"/>
        </w:rPr>
      </w:pPr>
      <w:r w:rsidRPr="008B06F8">
        <w:rPr>
          <w:rFonts w:ascii="Gill Sans" w:hAnsi="Gill Sans" w:cs="Gill Sans"/>
          <w:b/>
          <w:color w:val="1F4E79" w:themeColor="accent1" w:themeShade="80"/>
          <w:sz w:val="22"/>
          <w:szCs w:val="22"/>
        </w:rPr>
        <w:t>Curriculum Development</w:t>
      </w:r>
    </w:p>
    <w:p w14:paraId="7E36C8C2" w14:textId="77777777" w:rsidR="003B5C74" w:rsidRPr="003B5C74" w:rsidRDefault="003B5C74" w:rsidP="00EA17C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Contribute to team responsibility for a subject or aspect of the school’s work and develop plans which identify clear targets and success criteria for its development and/or maintenance</w:t>
      </w:r>
    </w:p>
    <w:p w14:paraId="16C0AED8" w14:textId="77777777" w:rsidR="003B5C74" w:rsidRPr="003B5C74" w:rsidRDefault="003B5C74" w:rsidP="00EA17C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rPr>
          <w:rFonts w:ascii="Gill Sans" w:hAnsi="Gill Sans" w:cs="Gill Sans"/>
          <w:sz w:val="22"/>
          <w:szCs w:val="22"/>
        </w:rPr>
      </w:pPr>
      <w:r w:rsidRPr="003B5C74">
        <w:rPr>
          <w:rFonts w:ascii="Gill Sans" w:hAnsi="Gill Sans" w:cs="Gill Sans"/>
          <w:sz w:val="22"/>
          <w:szCs w:val="22"/>
        </w:rPr>
        <w:t>Contribute to the whole school’s development activities</w:t>
      </w:r>
    </w:p>
    <w:p w14:paraId="67D54E7A" w14:textId="77777777" w:rsidR="00E6651D" w:rsidRDefault="003B5C74" w:rsidP="003B5C74">
      <w:pPr>
        <w:rPr>
          <w:rFonts w:ascii="Gill Sans" w:hAnsi="Gill Sans" w:cs="Gill Sans"/>
          <w:b/>
          <w:sz w:val="22"/>
          <w:szCs w:val="22"/>
        </w:rPr>
      </w:pPr>
      <w:r w:rsidRPr="003B5C74">
        <w:rPr>
          <w:rFonts w:ascii="Gill Sans" w:hAnsi="Gill Sans" w:cs="Gill Sans"/>
          <w:b/>
          <w:sz w:val="22"/>
          <w:szCs w:val="22"/>
        </w:rPr>
        <w:t xml:space="preserve">These duties may be varied to meet the changing demands of the school at the reasonable direction of the </w:t>
      </w:r>
      <w:r w:rsidR="00E6651D">
        <w:rPr>
          <w:rFonts w:ascii="Gill Sans" w:hAnsi="Gill Sans" w:cs="Gill Sans"/>
          <w:b/>
          <w:sz w:val="22"/>
          <w:szCs w:val="22"/>
        </w:rPr>
        <w:t xml:space="preserve">Executive </w:t>
      </w:r>
      <w:r w:rsidRPr="003B5C74">
        <w:rPr>
          <w:rFonts w:ascii="Gill Sans" w:hAnsi="Gill Sans" w:cs="Gill Sans"/>
          <w:b/>
          <w:sz w:val="22"/>
          <w:szCs w:val="22"/>
        </w:rPr>
        <w:t xml:space="preserve">Headteacher.  </w:t>
      </w:r>
    </w:p>
    <w:p w14:paraId="4BE83BBE" w14:textId="77777777" w:rsidR="00E6651D" w:rsidRDefault="00E6651D" w:rsidP="003B5C74">
      <w:pPr>
        <w:rPr>
          <w:rFonts w:ascii="Gill Sans" w:hAnsi="Gill Sans" w:cs="Gill Sans"/>
          <w:b/>
          <w:sz w:val="22"/>
          <w:szCs w:val="22"/>
        </w:rPr>
      </w:pPr>
    </w:p>
    <w:p w14:paraId="35E16757" w14:textId="7D30959A" w:rsidR="00C657CA" w:rsidRPr="003B5C74" w:rsidRDefault="003B5C74" w:rsidP="003B5C74">
      <w:pPr>
        <w:rPr>
          <w:rFonts w:ascii="Gill Sans" w:hAnsi="Gill Sans" w:cs="Gill Sans"/>
          <w:b/>
          <w:sz w:val="22"/>
          <w:szCs w:val="22"/>
        </w:rPr>
      </w:pPr>
      <w:r w:rsidRPr="003B5C74">
        <w:rPr>
          <w:rFonts w:ascii="Gill Sans" w:hAnsi="Gill Sans" w:cs="Gill Sans"/>
          <w:b/>
          <w:sz w:val="22"/>
          <w:szCs w:val="22"/>
        </w:rPr>
        <w:t xml:space="preserve">This job description does not form part of the contract of employment. It describes the way the post holder is expected to perform and complete the </w:t>
      </w:r>
      <w:proofErr w:type="gramStart"/>
      <w:r w:rsidRPr="003B5C74">
        <w:rPr>
          <w:rFonts w:ascii="Gill Sans" w:hAnsi="Gill Sans" w:cs="Gill Sans"/>
          <w:b/>
          <w:sz w:val="22"/>
          <w:szCs w:val="22"/>
        </w:rPr>
        <w:t>particular duties</w:t>
      </w:r>
      <w:proofErr w:type="gramEnd"/>
      <w:r w:rsidRPr="003B5C74">
        <w:rPr>
          <w:rFonts w:ascii="Gill Sans" w:hAnsi="Gill Sans" w:cs="Gill Sans"/>
          <w:b/>
          <w:sz w:val="22"/>
          <w:szCs w:val="22"/>
        </w:rPr>
        <w:t xml:space="preserve"> as set out above</w:t>
      </w:r>
      <w:r w:rsidR="008B06F8">
        <w:rPr>
          <w:rFonts w:ascii="Gill Sans" w:hAnsi="Gill Sans" w:cs="Gill Sans"/>
          <w:b/>
          <w:sz w:val="22"/>
          <w:szCs w:val="22"/>
        </w:rPr>
        <w:t>.</w:t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  <w:r w:rsidR="00AE53A1" w:rsidRPr="003B5C74">
        <w:rPr>
          <w:rFonts w:ascii="Gill Sans" w:hAnsi="Gill Sans" w:cs="Gill Sans"/>
          <w:b/>
          <w:sz w:val="22"/>
          <w:szCs w:val="22"/>
        </w:rPr>
        <w:tab/>
      </w:r>
    </w:p>
    <w:p w14:paraId="28B6F35B" w14:textId="77777777" w:rsidR="00A654E1" w:rsidRPr="003B5C74" w:rsidRDefault="00A654E1" w:rsidP="00A654E1">
      <w:pPr>
        <w:rPr>
          <w:rFonts w:ascii="Gill Sans" w:hAnsi="Gill Sans" w:cs="Gill Sans"/>
          <w:sz w:val="22"/>
          <w:szCs w:val="22"/>
        </w:rPr>
      </w:pPr>
    </w:p>
    <w:p w14:paraId="0DA2B43E" w14:textId="77777777" w:rsidR="00A654E1" w:rsidRPr="003B5C74" w:rsidRDefault="00A654E1" w:rsidP="00A654E1">
      <w:pPr>
        <w:rPr>
          <w:rFonts w:ascii="Gill Sans" w:hAnsi="Gill Sans" w:cs="Gill Sans"/>
          <w:sz w:val="22"/>
          <w:szCs w:val="22"/>
        </w:rPr>
      </w:pPr>
    </w:p>
    <w:p w14:paraId="35E95B42" w14:textId="77777777" w:rsidR="00A654E1" w:rsidRPr="003B5C74" w:rsidRDefault="00A654E1" w:rsidP="00A654E1">
      <w:pPr>
        <w:rPr>
          <w:rFonts w:ascii="Gill Sans" w:hAnsi="Gill Sans" w:cs="Gill Sans"/>
          <w:sz w:val="22"/>
          <w:szCs w:val="22"/>
        </w:rPr>
      </w:pPr>
    </w:p>
    <w:p w14:paraId="450559DF" w14:textId="77777777" w:rsidR="00BF29B3" w:rsidRPr="003B5C74" w:rsidRDefault="00BF29B3" w:rsidP="00314A4E">
      <w:pPr>
        <w:rPr>
          <w:rFonts w:ascii="Gill Sans" w:hAnsi="Gill Sans" w:cs="Gill Sans"/>
          <w:sz w:val="22"/>
          <w:szCs w:val="22"/>
        </w:rPr>
      </w:pPr>
    </w:p>
    <w:sectPr w:rsidR="00BF29B3" w:rsidRPr="003B5C74" w:rsidSect="0058246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1416" w:bottom="1440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E8CB" w14:textId="77777777" w:rsidR="006423CC" w:rsidRDefault="006423CC">
      <w:r>
        <w:separator/>
      </w:r>
    </w:p>
  </w:endnote>
  <w:endnote w:type="continuationSeparator" w:id="0">
    <w:p w14:paraId="3610B6FF" w14:textId="77777777" w:rsidR="006423CC" w:rsidRDefault="0064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CA94" w14:textId="77777777" w:rsidR="00D956D9" w:rsidRDefault="00D956D9">
    <w:pPr>
      <w:pStyle w:val="Footer"/>
    </w:pPr>
  </w:p>
  <w:p w14:paraId="3CE46F00" w14:textId="77777777" w:rsidR="002715AE" w:rsidRDefault="002715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AEB4" w14:textId="77777777" w:rsidR="00C657CA" w:rsidRPr="00C657CA" w:rsidRDefault="005267B3" w:rsidP="00C657CA">
    <w:pPr>
      <w:pStyle w:val="Footer"/>
      <w:jc w:val="right"/>
      <w:rPr>
        <w:rFonts w:ascii="Century Gothic" w:hAnsi="Century Gothic"/>
        <w:i/>
        <w:sz w:val="16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122C4EAA" wp14:editId="48D27838">
          <wp:simplePos x="0" y="0"/>
          <wp:positionH relativeFrom="column">
            <wp:posOffset>2115820</wp:posOffset>
          </wp:positionH>
          <wp:positionV relativeFrom="paragraph">
            <wp:posOffset>22860</wp:posOffset>
          </wp:positionV>
          <wp:extent cx="1095375" cy="6438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7CA" w:rsidRPr="00C657CA">
      <w:rPr>
        <w:rFonts w:ascii="Century Gothic" w:hAnsi="Century Gothic"/>
        <w:i/>
        <w:sz w:val="16"/>
        <w:szCs w:val="20"/>
      </w:rPr>
      <w:tab/>
    </w:r>
  </w:p>
  <w:p w14:paraId="355BF23A" w14:textId="77777777" w:rsidR="00D00396" w:rsidRPr="00C657CA" w:rsidRDefault="00D00396" w:rsidP="00C657CA">
    <w:pPr>
      <w:pStyle w:val="Footer"/>
      <w:jc w:val="right"/>
      <w:rPr>
        <w:rFonts w:ascii="Century Gothic" w:hAnsi="Century Gothic"/>
        <w:sz w:val="16"/>
      </w:rPr>
    </w:pPr>
    <w:r w:rsidRPr="00C657CA">
      <w:rPr>
        <w:rFonts w:ascii="Century Gothic" w:hAnsi="Century Gothic"/>
        <w:sz w:val="16"/>
      </w:rPr>
      <w:t xml:space="preserve">Page </w:t>
    </w:r>
    <w:r w:rsidRPr="00C657CA">
      <w:rPr>
        <w:rFonts w:ascii="Century Gothic" w:hAnsi="Century Gothic"/>
        <w:b/>
        <w:bCs/>
        <w:sz w:val="16"/>
      </w:rPr>
      <w:fldChar w:fldCharType="begin"/>
    </w:r>
    <w:r w:rsidRPr="00C657CA">
      <w:rPr>
        <w:rFonts w:ascii="Century Gothic" w:hAnsi="Century Gothic"/>
        <w:b/>
        <w:bCs/>
        <w:sz w:val="16"/>
      </w:rPr>
      <w:instrText xml:space="preserve"> PAGE </w:instrText>
    </w:r>
    <w:r w:rsidRPr="00C657CA">
      <w:rPr>
        <w:rFonts w:ascii="Century Gothic" w:hAnsi="Century Gothic"/>
        <w:b/>
        <w:bCs/>
        <w:sz w:val="16"/>
      </w:rPr>
      <w:fldChar w:fldCharType="separate"/>
    </w:r>
    <w:r w:rsidR="00F87C3F">
      <w:rPr>
        <w:rFonts w:ascii="Century Gothic" w:hAnsi="Century Gothic"/>
        <w:b/>
        <w:bCs/>
        <w:noProof/>
        <w:sz w:val="16"/>
      </w:rPr>
      <w:t>2</w:t>
    </w:r>
    <w:r w:rsidRPr="00C657CA">
      <w:rPr>
        <w:rFonts w:ascii="Century Gothic" w:hAnsi="Century Gothic"/>
        <w:b/>
        <w:bCs/>
        <w:sz w:val="16"/>
      </w:rPr>
      <w:fldChar w:fldCharType="end"/>
    </w:r>
    <w:r w:rsidRPr="00C657CA">
      <w:rPr>
        <w:rFonts w:ascii="Century Gothic" w:hAnsi="Century Gothic"/>
        <w:sz w:val="16"/>
      </w:rPr>
      <w:t xml:space="preserve"> of </w:t>
    </w:r>
    <w:r w:rsidRPr="00C657CA">
      <w:rPr>
        <w:rFonts w:ascii="Century Gothic" w:hAnsi="Century Gothic"/>
        <w:b/>
        <w:bCs/>
        <w:sz w:val="16"/>
      </w:rPr>
      <w:fldChar w:fldCharType="begin"/>
    </w:r>
    <w:r w:rsidRPr="00C657CA">
      <w:rPr>
        <w:rFonts w:ascii="Century Gothic" w:hAnsi="Century Gothic"/>
        <w:b/>
        <w:bCs/>
        <w:sz w:val="16"/>
      </w:rPr>
      <w:instrText xml:space="preserve"> NUMPAGES  </w:instrText>
    </w:r>
    <w:r w:rsidRPr="00C657CA">
      <w:rPr>
        <w:rFonts w:ascii="Century Gothic" w:hAnsi="Century Gothic"/>
        <w:b/>
        <w:bCs/>
        <w:sz w:val="16"/>
      </w:rPr>
      <w:fldChar w:fldCharType="separate"/>
    </w:r>
    <w:r w:rsidR="00F87C3F">
      <w:rPr>
        <w:rFonts w:ascii="Century Gothic" w:hAnsi="Century Gothic"/>
        <w:b/>
        <w:bCs/>
        <w:noProof/>
        <w:sz w:val="16"/>
      </w:rPr>
      <w:t>3</w:t>
    </w:r>
    <w:r w:rsidRPr="00C657CA">
      <w:rPr>
        <w:rFonts w:ascii="Century Gothic" w:hAnsi="Century Gothic"/>
        <w:b/>
        <w:bCs/>
        <w:sz w:val="16"/>
      </w:rPr>
      <w:fldChar w:fldCharType="end"/>
    </w:r>
  </w:p>
  <w:p w14:paraId="236875CF" w14:textId="77777777" w:rsidR="00B60823" w:rsidRDefault="00B608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5B19" w14:textId="77777777" w:rsidR="006423CC" w:rsidRDefault="006423CC">
      <w:r>
        <w:separator/>
      </w:r>
    </w:p>
  </w:footnote>
  <w:footnote w:type="continuationSeparator" w:id="0">
    <w:p w14:paraId="0049E9DF" w14:textId="77777777" w:rsidR="006423CC" w:rsidRDefault="0064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66B8" w14:textId="77777777" w:rsidR="00D956D9" w:rsidRDefault="00D956D9">
    <w:pPr>
      <w:pStyle w:val="Header"/>
    </w:pPr>
  </w:p>
  <w:p w14:paraId="388D6D6C" w14:textId="77777777" w:rsidR="002715AE" w:rsidRDefault="002715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DCA0" w14:textId="77777777" w:rsidR="000316C2" w:rsidRPr="00F416E3" w:rsidRDefault="000316C2" w:rsidP="00F416E3">
    <w:pPr>
      <w:pStyle w:val="Header"/>
      <w:jc w:val="right"/>
      <w:rPr>
        <w:sz w:val="20"/>
        <w:szCs w:val="20"/>
      </w:rPr>
    </w:pPr>
  </w:p>
  <w:p w14:paraId="0342E522" w14:textId="77777777" w:rsidR="000316C2" w:rsidRPr="00C657CA" w:rsidRDefault="000316C2">
    <w:pPr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32E"/>
    <w:multiLevelType w:val="hybridMultilevel"/>
    <w:tmpl w:val="C6ECF2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21843"/>
    <w:multiLevelType w:val="hybridMultilevel"/>
    <w:tmpl w:val="CFE6547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8D94D50"/>
    <w:multiLevelType w:val="hybridMultilevel"/>
    <w:tmpl w:val="992CD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9C4E3E"/>
    <w:multiLevelType w:val="hybridMultilevel"/>
    <w:tmpl w:val="F17E3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52"/>
    <w:rsid w:val="00000FD4"/>
    <w:rsid w:val="000105AB"/>
    <w:rsid w:val="000316C2"/>
    <w:rsid w:val="00035D68"/>
    <w:rsid w:val="000877F8"/>
    <w:rsid w:val="000A5615"/>
    <w:rsid w:val="000A6A0C"/>
    <w:rsid w:val="000C4C9D"/>
    <w:rsid w:val="00140216"/>
    <w:rsid w:val="00153F46"/>
    <w:rsid w:val="001F5484"/>
    <w:rsid w:val="002023C1"/>
    <w:rsid w:val="0021408E"/>
    <w:rsid w:val="002142ED"/>
    <w:rsid w:val="00215BD1"/>
    <w:rsid w:val="00221A06"/>
    <w:rsid w:val="002715AE"/>
    <w:rsid w:val="00275E2D"/>
    <w:rsid w:val="00295FAC"/>
    <w:rsid w:val="002A41B8"/>
    <w:rsid w:val="00314A4E"/>
    <w:rsid w:val="0039534C"/>
    <w:rsid w:val="003B5C74"/>
    <w:rsid w:val="003F4C0C"/>
    <w:rsid w:val="00430539"/>
    <w:rsid w:val="0052099E"/>
    <w:rsid w:val="005267B3"/>
    <w:rsid w:val="00582464"/>
    <w:rsid w:val="00615279"/>
    <w:rsid w:val="00631161"/>
    <w:rsid w:val="0063650F"/>
    <w:rsid w:val="00636852"/>
    <w:rsid w:val="006423CC"/>
    <w:rsid w:val="00673FBE"/>
    <w:rsid w:val="00687E15"/>
    <w:rsid w:val="006D1664"/>
    <w:rsid w:val="006F7B11"/>
    <w:rsid w:val="00723158"/>
    <w:rsid w:val="00750E95"/>
    <w:rsid w:val="00772CFD"/>
    <w:rsid w:val="007B4D6A"/>
    <w:rsid w:val="00805A65"/>
    <w:rsid w:val="008149C7"/>
    <w:rsid w:val="0085020D"/>
    <w:rsid w:val="008B06F8"/>
    <w:rsid w:val="008D1DE2"/>
    <w:rsid w:val="008D4BBF"/>
    <w:rsid w:val="008F2D20"/>
    <w:rsid w:val="00932392"/>
    <w:rsid w:val="009F518B"/>
    <w:rsid w:val="00A26C27"/>
    <w:rsid w:val="00A53E7B"/>
    <w:rsid w:val="00A654E1"/>
    <w:rsid w:val="00AA48A2"/>
    <w:rsid w:val="00AB5A6C"/>
    <w:rsid w:val="00AE228D"/>
    <w:rsid w:val="00AE53A1"/>
    <w:rsid w:val="00AF575C"/>
    <w:rsid w:val="00AF7AA5"/>
    <w:rsid w:val="00B10153"/>
    <w:rsid w:val="00B33FAD"/>
    <w:rsid w:val="00B43986"/>
    <w:rsid w:val="00B45E75"/>
    <w:rsid w:val="00B60823"/>
    <w:rsid w:val="00B8725B"/>
    <w:rsid w:val="00B93C47"/>
    <w:rsid w:val="00B97CEA"/>
    <w:rsid w:val="00BE6A61"/>
    <w:rsid w:val="00BF29B3"/>
    <w:rsid w:val="00BF414E"/>
    <w:rsid w:val="00C657CA"/>
    <w:rsid w:val="00C9795E"/>
    <w:rsid w:val="00CB18A3"/>
    <w:rsid w:val="00CE3EBE"/>
    <w:rsid w:val="00D00396"/>
    <w:rsid w:val="00D037A7"/>
    <w:rsid w:val="00D07FB4"/>
    <w:rsid w:val="00D2700E"/>
    <w:rsid w:val="00D956D9"/>
    <w:rsid w:val="00DE2D21"/>
    <w:rsid w:val="00E00FC6"/>
    <w:rsid w:val="00E5276C"/>
    <w:rsid w:val="00E6651D"/>
    <w:rsid w:val="00E70CE8"/>
    <w:rsid w:val="00EA17C5"/>
    <w:rsid w:val="00EB1B00"/>
    <w:rsid w:val="00EE2404"/>
    <w:rsid w:val="00F07BCA"/>
    <w:rsid w:val="00F12095"/>
    <w:rsid w:val="00F405F5"/>
    <w:rsid w:val="00F40B23"/>
    <w:rsid w:val="00F416E3"/>
    <w:rsid w:val="00F4436B"/>
    <w:rsid w:val="00F512B4"/>
    <w:rsid w:val="00F714B0"/>
    <w:rsid w:val="00F87C3F"/>
    <w:rsid w:val="00F93443"/>
    <w:rsid w:val="00FB03FC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615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F29B3"/>
    <w:pPr>
      <w:keepNext/>
      <w:outlineLvl w:val="0"/>
    </w:pPr>
    <w:rPr>
      <w:rFonts w:cs="Times New Roman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53A1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6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416E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2700E"/>
    <w:rPr>
      <w:rFonts w:cs="Times New Roman"/>
      <w:szCs w:val="20"/>
    </w:rPr>
  </w:style>
  <w:style w:type="paragraph" w:styleId="BalloonText">
    <w:name w:val="Balloon Text"/>
    <w:basedOn w:val="Normal"/>
    <w:semiHidden/>
    <w:rsid w:val="000316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E2404"/>
    <w:pPr>
      <w:ind w:left="720"/>
    </w:pPr>
  </w:style>
  <w:style w:type="character" w:customStyle="1" w:styleId="FooterChar">
    <w:name w:val="Footer Char"/>
    <w:link w:val="Footer"/>
    <w:uiPriority w:val="99"/>
    <w:rsid w:val="00D00396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BF29B3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BF29B3"/>
    <w:rPr>
      <w:rFonts w:ascii="Arial" w:hAnsi="Arial"/>
      <w:sz w:val="24"/>
    </w:rPr>
  </w:style>
  <w:style w:type="character" w:customStyle="1" w:styleId="Heading8Char">
    <w:name w:val="Heading 8 Char"/>
    <w:link w:val="Heading8"/>
    <w:semiHidden/>
    <w:rsid w:val="00AE53A1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AE53A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E53A1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AE53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E53A1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2023C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26C2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customStyle="1" w:styleId="Body">
    <w:name w:val="Body"/>
    <w:rsid w:val="003B5C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498D6C1272F41A408822FEF4D3799" ma:contentTypeVersion="13" ma:contentTypeDescription="Create a new document." ma:contentTypeScope="" ma:versionID="4503a08204da5baf50d8a7d1f644cc70">
  <xsd:schema xmlns:xsd="http://www.w3.org/2001/XMLSchema" xmlns:xs="http://www.w3.org/2001/XMLSchema" xmlns:p="http://schemas.microsoft.com/office/2006/metadata/properties" xmlns:ns2="f72445fe-794f-46ea-81ff-e4229e6ffaed" xmlns:ns3="bcd5386e-2f2e-4406-a8cc-602db69bd708" targetNamespace="http://schemas.microsoft.com/office/2006/metadata/properties" ma:root="true" ma:fieldsID="9d0591f1217426a063650a7d37f4575c" ns2:_="" ns3:_="">
    <xsd:import namespace="f72445fe-794f-46ea-81ff-e4229e6ffaed"/>
    <xsd:import namespace="bcd5386e-2f2e-4406-a8cc-602db69bd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45fe-794f-46ea-81ff-e4229e6ff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386e-2f2e-4406-a8cc-602db69bd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9F160-2425-4539-9912-B7492C8D2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3436B-6F6B-4ECC-BA2C-6010BD352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D0E7-B63F-4999-BA96-E366D3522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45fe-794f-46ea-81ff-e4229e6ffaed"/>
    <ds:schemaRef ds:uri="bcd5386e-2f2e-4406-a8cc-602db69bd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A0E45-BE3F-4640-B293-F459EFF851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Herts County Council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User</dc:creator>
  <cp:keywords/>
  <cp:lastModifiedBy>Gareth Brisbin</cp:lastModifiedBy>
  <cp:revision>2</cp:revision>
  <cp:lastPrinted>2017-02-24T12:36:00Z</cp:lastPrinted>
  <dcterms:created xsi:type="dcterms:W3CDTF">2023-01-11T09:25:00Z</dcterms:created>
  <dcterms:modified xsi:type="dcterms:W3CDTF">2023-01-11T09:25:00Z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0x010100EB7498D6C1272F41A408822FEF4D3799</vt:lpwstr>
  </property>
</Properties>
</file>